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215B4" w14:textId="231FF366" w:rsidR="00B65DEB" w:rsidRPr="00B65DEB" w:rsidRDefault="00B65DEB" w:rsidP="00B65DEB">
      <w:pPr>
        <w:pStyle w:val="3GPPHeader"/>
        <w:spacing w:after="60"/>
        <w:rPr>
          <w:sz w:val="32"/>
          <w:szCs w:val="32"/>
          <w:highlight w:val="yellow"/>
        </w:rPr>
      </w:pPr>
      <w:r w:rsidRPr="00CE0424">
        <w:t>3GPP TSG-RAN WG</w:t>
      </w:r>
      <w:r>
        <w:t>2</w:t>
      </w:r>
      <w:r w:rsidRPr="00CE0424">
        <w:t xml:space="preserve"> #</w:t>
      </w:r>
      <w:r>
        <w:t>1</w:t>
      </w:r>
      <w:r w:rsidR="00C758DE">
        <w:t>2</w:t>
      </w:r>
      <w:r w:rsidR="00977492">
        <w:t>3</w:t>
      </w:r>
      <w:r w:rsidR="00E76D88">
        <w:t>bis</w:t>
      </w:r>
      <w:r w:rsidRPr="00CE0424">
        <w:tab/>
      </w:r>
      <w:r w:rsidRPr="00CE0424">
        <w:rPr>
          <w:sz w:val="32"/>
          <w:szCs w:val="32"/>
        </w:rPr>
        <w:t xml:space="preserve">Tdoc </w:t>
      </w:r>
      <w:r w:rsidR="006250DB" w:rsidRPr="006250DB">
        <w:rPr>
          <w:sz w:val="32"/>
          <w:szCs w:val="32"/>
        </w:rPr>
        <w:t>R2-2</w:t>
      </w:r>
      <w:r w:rsidR="00B45D11">
        <w:rPr>
          <w:sz w:val="32"/>
          <w:szCs w:val="32"/>
        </w:rPr>
        <w:t>3</w:t>
      </w:r>
      <w:r w:rsidR="006E3453">
        <w:rPr>
          <w:sz w:val="32"/>
          <w:szCs w:val="32"/>
        </w:rPr>
        <w:t>11064</w:t>
      </w:r>
    </w:p>
    <w:p w14:paraId="0E2805CF" w14:textId="3AB456AF" w:rsidR="00EF35CE" w:rsidRPr="00CE0424" w:rsidRDefault="00BC5006" w:rsidP="00EF35CE">
      <w:pPr>
        <w:pStyle w:val="3GPPHeader"/>
      </w:pPr>
      <w:r w:rsidRPr="00BC5006">
        <w:t>Xiamen, China, 9</w:t>
      </w:r>
      <w:r w:rsidR="00F15C61" w:rsidRPr="00F15C61">
        <w:rPr>
          <w:vertAlign w:val="superscript"/>
        </w:rPr>
        <w:t>th</w:t>
      </w:r>
      <w:r w:rsidR="00F15C61">
        <w:t xml:space="preserve"> – 13</w:t>
      </w:r>
      <w:r w:rsidR="00F15C61" w:rsidRPr="00F15C61">
        <w:rPr>
          <w:vertAlign w:val="superscript"/>
        </w:rPr>
        <w:t>th</w:t>
      </w:r>
      <w:r w:rsidR="00F15C61">
        <w:t xml:space="preserve"> </w:t>
      </w:r>
      <w:proofErr w:type="gramStart"/>
      <w:r w:rsidRPr="00BC5006">
        <w:t>Oct,</w:t>
      </w:r>
      <w:proofErr w:type="gramEnd"/>
      <w:r w:rsidRPr="00BC5006">
        <w:t xml:space="preserve"> 2023</w:t>
      </w:r>
    </w:p>
    <w:p w14:paraId="249EE8EB" w14:textId="77777777" w:rsidR="00B65DEB" w:rsidRDefault="00B65DEB" w:rsidP="00311702">
      <w:pPr>
        <w:pStyle w:val="3GPPHeader"/>
        <w:rPr>
          <w:sz w:val="22"/>
          <w:szCs w:val="22"/>
        </w:rPr>
      </w:pPr>
    </w:p>
    <w:p w14:paraId="1FC7F1B7" w14:textId="7C7E3269"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C3BAD" w:rsidRPr="0023361B">
        <w:rPr>
          <w:sz w:val="22"/>
          <w:szCs w:val="22"/>
        </w:rPr>
        <w:t>7.22.2</w:t>
      </w:r>
    </w:p>
    <w:p w14:paraId="5490BA7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F4D6D65" w14:textId="464B192A" w:rsidR="00E90E49" w:rsidRPr="00ED7874" w:rsidRDefault="003D3C45" w:rsidP="00311702">
      <w:pPr>
        <w:pStyle w:val="3GPPHeader"/>
        <w:rPr>
          <w:sz w:val="22"/>
        </w:rPr>
      </w:pPr>
      <w:r>
        <w:rPr>
          <w:sz w:val="22"/>
          <w:szCs w:val="22"/>
        </w:rPr>
        <w:t>Title:</w:t>
      </w:r>
      <w:r w:rsidR="00E90E49" w:rsidRPr="00CE0424">
        <w:rPr>
          <w:sz w:val="22"/>
          <w:szCs w:val="22"/>
        </w:rPr>
        <w:tab/>
      </w:r>
      <w:r w:rsidR="007F314D" w:rsidRPr="007F314D">
        <w:rPr>
          <w:sz w:val="22"/>
        </w:rPr>
        <w:t>LP-WUS</w:t>
      </w:r>
      <w:r w:rsidR="00074937">
        <w:rPr>
          <w:sz w:val="22"/>
        </w:rPr>
        <w:t xml:space="preserve">/WUR for </w:t>
      </w:r>
      <w:r w:rsidR="00C611D2">
        <w:rPr>
          <w:sz w:val="22"/>
        </w:rPr>
        <w:t xml:space="preserve">RRC </w:t>
      </w:r>
      <w:r w:rsidR="00074937">
        <w:rPr>
          <w:sz w:val="22"/>
        </w:rPr>
        <w:t>Idle and Inactive</w:t>
      </w:r>
    </w:p>
    <w:p w14:paraId="5FB768E2" w14:textId="53C8D673" w:rsidR="00E90E49" w:rsidRPr="00B65DEB" w:rsidRDefault="00E90E49" w:rsidP="00B65DEB">
      <w:pPr>
        <w:pStyle w:val="3GPPHeader"/>
        <w:rPr>
          <w:sz w:val="22"/>
          <w:szCs w:val="22"/>
        </w:rPr>
      </w:pPr>
      <w:r w:rsidRPr="00CE0424">
        <w:rPr>
          <w:sz w:val="22"/>
          <w:szCs w:val="22"/>
        </w:rPr>
        <w:t>Document for:</w:t>
      </w:r>
      <w:r w:rsidRPr="00CE0424">
        <w:rPr>
          <w:sz w:val="22"/>
          <w:szCs w:val="22"/>
        </w:rPr>
        <w:tab/>
      </w:r>
      <w:r w:rsidRPr="00885F1E">
        <w:rPr>
          <w:sz w:val="22"/>
          <w:szCs w:val="22"/>
        </w:rPr>
        <w:t>Discussion, Decision</w:t>
      </w:r>
    </w:p>
    <w:p w14:paraId="708FE69E" w14:textId="22D462A2" w:rsidR="00113BE7" w:rsidRPr="009D0494" w:rsidRDefault="00230D18" w:rsidP="007143C9">
      <w:pPr>
        <w:pStyle w:val="Heading1"/>
      </w:pPr>
      <w:r>
        <w:t>1</w:t>
      </w:r>
      <w:r>
        <w:tab/>
      </w:r>
      <w:r w:rsidR="00E90E49" w:rsidRPr="00CE0424">
        <w:t>Introduction</w:t>
      </w:r>
    </w:p>
    <w:p w14:paraId="04A36CC5" w14:textId="37D27802" w:rsidR="00DB2D89" w:rsidRDefault="001C7A47" w:rsidP="00DB2D89">
      <w:pPr>
        <w:spacing w:before="180"/>
        <w:jc w:val="both"/>
        <w:rPr>
          <w:rFonts w:ascii="Arial" w:hAnsi="Arial" w:cs="Arial"/>
        </w:rPr>
      </w:pPr>
      <w:r>
        <w:rPr>
          <w:rFonts w:ascii="Arial" w:hAnsi="Arial" w:cs="Arial"/>
        </w:rPr>
        <w:t>T</w:t>
      </w:r>
      <w:r w:rsidR="00DB2D89">
        <w:rPr>
          <w:rFonts w:ascii="Arial" w:hAnsi="Arial" w:cs="Arial"/>
        </w:rPr>
        <w:t xml:space="preserve">his contribution </w:t>
      </w:r>
      <w:r>
        <w:rPr>
          <w:rFonts w:ascii="Arial" w:hAnsi="Arial" w:cs="Arial"/>
        </w:rPr>
        <w:t xml:space="preserve">discussed </w:t>
      </w:r>
      <w:r w:rsidR="00DB2D89">
        <w:rPr>
          <w:rFonts w:ascii="Arial" w:hAnsi="Arial" w:cs="Arial"/>
        </w:rPr>
        <w:t xml:space="preserve">the RRC Idle/Inactive aspects </w:t>
      </w:r>
      <w:r w:rsidR="00DB2D89" w:rsidRPr="00400C2C">
        <w:rPr>
          <w:rFonts w:ascii="Arial" w:hAnsi="Arial" w:cs="Arial"/>
        </w:rPr>
        <w:t>of</w:t>
      </w:r>
      <w:r w:rsidR="00DB2D89">
        <w:rPr>
          <w:rFonts w:ascii="Arial" w:hAnsi="Arial" w:cs="Arial"/>
        </w:rPr>
        <w:t xml:space="preserve"> </w:t>
      </w:r>
      <w:r>
        <w:rPr>
          <w:rFonts w:ascii="Arial" w:hAnsi="Arial" w:cs="Arial"/>
        </w:rPr>
        <w:t>the ongoing RAN1 led SI ‘</w:t>
      </w:r>
      <w:r w:rsidRPr="00DF595D">
        <w:rPr>
          <w:rFonts w:ascii="Arial" w:hAnsi="Arial" w:cs="Arial"/>
        </w:rPr>
        <w:t>Study on low-power wake-up signal and receiver for NR</w:t>
      </w:r>
      <w:r>
        <w:rPr>
          <w:rFonts w:ascii="Arial" w:hAnsi="Arial" w:cs="Arial"/>
        </w:rPr>
        <w:t xml:space="preserve">’ </w:t>
      </w:r>
      <w:r>
        <w:rPr>
          <w:rFonts w:ascii="Arial" w:hAnsi="Arial" w:cs="Arial"/>
        </w:rPr>
        <w:fldChar w:fldCharType="begin"/>
      </w:r>
      <w:r>
        <w:rPr>
          <w:rFonts w:ascii="Arial" w:hAnsi="Arial" w:cs="Arial"/>
        </w:rPr>
        <w:instrText xml:space="preserve"> REF _Ref99625083 \r \h </w:instrText>
      </w:r>
      <w:r>
        <w:rPr>
          <w:rFonts w:ascii="Arial" w:hAnsi="Arial" w:cs="Arial"/>
        </w:rPr>
      </w:r>
      <w:r>
        <w:rPr>
          <w:rFonts w:ascii="Arial" w:hAnsi="Arial" w:cs="Arial"/>
        </w:rPr>
        <w:fldChar w:fldCharType="separate"/>
      </w:r>
      <w:r w:rsidR="00DF2A77">
        <w:rPr>
          <w:rFonts w:ascii="Arial" w:hAnsi="Arial" w:cs="Arial"/>
        </w:rPr>
        <w:t>[1]</w:t>
      </w:r>
      <w:r>
        <w:rPr>
          <w:rFonts w:ascii="Arial" w:hAnsi="Arial" w:cs="Arial"/>
        </w:rPr>
        <w:fldChar w:fldCharType="end"/>
      </w:r>
      <w:r w:rsidR="00DB2D89">
        <w:rPr>
          <w:rFonts w:ascii="Arial" w:hAnsi="Arial" w:cs="Arial"/>
        </w:rPr>
        <w:t xml:space="preserve">. </w:t>
      </w:r>
    </w:p>
    <w:p w14:paraId="01DBACE5" w14:textId="41843A3E" w:rsidR="00942630" w:rsidRPr="001C7A47" w:rsidRDefault="00DB2D89" w:rsidP="001C7A47">
      <w:pPr>
        <w:pStyle w:val="Heading1"/>
      </w:pPr>
      <w:r>
        <w:t>2</w:t>
      </w:r>
      <w:r>
        <w:tab/>
        <w:t>Discussion</w:t>
      </w:r>
    </w:p>
    <w:p w14:paraId="6C3008D4" w14:textId="6506D17A" w:rsidR="00E901A3" w:rsidRPr="003415E2" w:rsidRDefault="00E901A3" w:rsidP="00E901A3">
      <w:pPr>
        <w:pStyle w:val="Heading2"/>
      </w:pPr>
      <w:r>
        <w:t>2.1</w:t>
      </w:r>
      <w:r>
        <w:tab/>
      </w:r>
      <w:r w:rsidR="00372825">
        <w:t xml:space="preserve">WUR </w:t>
      </w:r>
      <w:r w:rsidR="00D82C22">
        <w:t>E</w:t>
      </w:r>
      <w:r w:rsidR="00372825">
        <w:t xml:space="preserve">ntry/exit </w:t>
      </w:r>
      <w:r w:rsidR="00D82C22">
        <w:t>Conditions</w:t>
      </w:r>
    </w:p>
    <w:p w14:paraId="0796F4C7" w14:textId="65799BF4" w:rsidR="00804A69" w:rsidRDefault="00F9640F" w:rsidP="00E901A3">
      <w:pPr>
        <w:ind w:left="567" w:hanging="567"/>
        <w:jc w:val="both"/>
        <w:rPr>
          <w:rFonts w:ascii="Arial" w:hAnsi="Arial" w:cs="Arial"/>
        </w:rPr>
      </w:pPr>
      <w:r>
        <w:rPr>
          <w:rFonts w:ascii="Arial" w:hAnsi="Arial" w:cs="Arial"/>
        </w:rPr>
        <w:t>Regarding enabling and disabling WUR operation for a UE, the following was agreed in RAN2#123:</w:t>
      </w:r>
    </w:p>
    <w:tbl>
      <w:tblPr>
        <w:tblStyle w:val="TableGrid"/>
        <w:tblW w:w="0" w:type="auto"/>
        <w:tblInd w:w="-5" w:type="dxa"/>
        <w:tblLook w:val="04A0" w:firstRow="1" w:lastRow="0" w:firstColumn="1" w:lastColumn="0" w:noHBand="0" w:noVBand="1"/>
      </w:tblPr>
      <w:tblGrid>
        <w:gridCol w:w="9634"/>
      </w:tblGrid>
      <w:tr w:rsidR="00DB0A9E" w14:paraId="0104E688" w14:textId="77777777" w:rsidTr="00DB0A9E">
        <w:tc>
          <w:tcPr>
            <w:tcW w:w="9634" w:type="dxa"/>
          </w:tcPr>
          <w:p w14:paraId="75843C4E" w14:textId="77777777" w:rsidR="00DB0A9E" w:rsidRPr="001C3AC0" w:rsidRDefault="00DB0A9E" w:rsidP="00730E43">
            <w:pPr>
              <w:pStyle w:val="Agreement"/>
              <w:spacing w:before="120" w:after="0" w:line="240" w:lineRule="auto"/>
              <w:ind w:left="1616" w:hanging="357"/>
              <w:rPr>
                <w:sz w:val="20"/>
                <w:szCs w:val="20"/>
              </w:rPr>
            </w:pPr>
            <w:r w:rsidRPr="001C3AC0">
              <w:rPr>
                <w:sz w:val="20"/>
                <w:szCs w:val="20"/>
              </w:rPr>
              <w:t xml:space="preserve">Proposal 1. Entry/exit condition(s) of using LP-WUS is configured in SIB. </w:t>
            </w:r>
          </w:p>
          <w:p w14:paraId="6D0A7D23" w14:textId="77777777" w:rsidR="00DB0A9E" w:rsidRPr="001C3AC0" w:rsidRDefault="00DB0A9E" w:rsidP="00DB0A9E">
            <w:pPr>
              <w:pStyle w:val="Agreement"/>
              <w:spacing w:after="0" w:line="240" w:lineRule="auto"/>
              <w:rPr>
                <w:sz w:val="20"/>
                <w:szCs w:val="20"/>
              </w:rPr>
            </w:pPr>
            <w:r w:rsidRPr="001C3AC0">
              <w:rPr>
                <w:sz w:val="20"/>
                <w:szCs w:val="20"/>
              </w:rPr>
              <w:t xml:space="preserve">Proposal 2: FFS </w:t>
            </w:r>
            <w:bookmarkStart w:id="0" w:name="_Hlk146111152"/>
            <w:r w:rsidRPr="001C3AC0">
              <w:rPr>
                <w:sz w:val="20"/>
                <w:szCs w:val="20"/>
              </w:rPr>
              <w:t>via RRC dedicated signaling</w:t>
            </w:r>
            <w:bookmarkEnd w:id="0"/>
            <w:r w:rsidRPr="001C3AC0">
              <w:rPr>
                <w:sz w:val="20"/>
                <w:szCs w:val="20"/>
              </w:rPr>
              <w:t xml:space="preserve">, </w:t>
            </w:r>
            <w:proofErr w:type="gramStart"/>
            <w:r w:rsidRPr="001C3AC0">
              <w:rPr>
                <w:sz w:val="20"/>
                <w:szCs w:val="20"/>
              </w:rPr>
              <w:t>e.g.</w:t>
            </w:r>
            <w:proofErr w:type="gramEnd"/>
            <w:r w:rsidRPr="001C3AC0">
              <w:rPr>
                <w:sz w:val="20"/>
                <w:szCs w:val="20"/>
              </w:rPr>
              <w:t xml:space="preserve"> by RRC release.</w:t>
            </w:r>
          </w:p>
          <w:p w14:paraId="466F8AD8" w14:textId="77777777" w:rsidR="00DB0A9E" w:rsidRPr="001C3AC0" w:rsidRDefault="00DB0A9E" w:rsidP="00DB0A9E">
            <w:pPr>
              <w:pStyle w:val="Agreement"/>
              <w:spacing w:after="0" w:line="240" w:lineRule="auto"/>
              <w:rPr>
                <w:sz w:val="20"/>
                <w:szCs w:val="20"/>
              </w:rPr>
            </w:pPr>
            <w:r w:rsidRPr="001C3AC0">
              <w:rPr>
                <w:rFonts w:cs="Arial"/>
                <w:sz w:val="20"/>
                <w:szCs w:val="20"/>
                <w:lang w:eastAsia="zh-CN"/>
              </w:rPr>
              <w:t xml:space="preserve">Proposal 3: </w:t>
            </w:r>
            <w:r w:rsidRPr="001C3AC0">
              <w:rPr>
                <w:sz w:val="20"/>
                <w:szCs w:val="20"/>
              </w:rPr>
              <w:t xml:space="preserve">Entry condition(s) of using LP-WUS include at least good serving cell quality, </w:t>
            </w:r>
            <w:proofErr w:type="gramStart"/>
            <w:r w:rsidRPr="001C3AC0">
              <w:rPr>
                <w:sz w:val="20"/>
                <w:szCs w:val="20"/>
              </w:rPr>
              <w:t>e.g.</w:t>
            </w:r>
            <w:proofErr w:type="gramEnd"/>
            <w:r w:rsidRPr="001C3AC0">
              <w:rPr>
                <w:sz w:val="20"/>
                <w:szCs w:val="20"/>
              </w:rPr>
              <w:t xml:space="preserve"> the serving cell quality measurement on LR and/or serving cell quality measurement on MR is better than configured threshold(s) in SIB. Other condition(s) is not precluded/FFS.  </w:t>
            </w:r>
          </w:p>
          <w:p w14:paraId="402E664C" w14:textId="77777777" w:rsidR="00DB0A9E" w:rsidRPr="001C3AC0" w:rsidRDefault="00DB0A9E" w:rsidP="00DB0A9E">
            <w:pPr>
              <w:pStyle w:val="Agreement"/>
              <w:spacing w:after="0" w:line="240" w:lineRule="auto"/>
              <w:rPr>
                <w:sz w:val="20"/>
                <w:szCs w:val="20"/>
              </w:rPr>
            </w:pPr>
            <w:r w:rsidRPr="001C3AC0">
              <w:rPr>
                <w:rFonts w:cs="Arial"/>
                <w:sz w:val="20"/>
                <w:szCs w:val="20"/>
                <w:lang w:eastAsia="zh-CN"/>
              </w:rPr>
              <w:t xml:space="preserve">Proposal 4: </w:t>
            </w:r>
            <w:r w:rsidRPr="001C3AC0">
              <w:rPr>
                <w:sz w:val="20"/>
                <w:szCs w:val="20"/>
              </w:rPr>
              <w:t xml:space="preserve">UE stops using LP-WUS when exit condition(s) configured in SIB is fulfilled. The exit condition(s) includes at least out of coverage of LP signaling, </w:t>
            </w:r>
            <w:proofErr w:type="gramStart"/>
            <w:r w:rsidRPr="001C3AC0">
              <w:rPr>
                <w:sz w:val="20"/>
                <w:szCs w:val="20"/>
              </w:rPr>
              <w:t>e.g.</w:t>
            </w:r>
            <w:proofErr w:type="gramEnd"/>
            <w:r w:rsidRPr="001C3AC0">
              <w:rPr>
                <w:sz w:val="20"/>
                <w:szCs w:val="20"/>
              </w:rPr>
              <w:t xml:space="preserve"> the serving cell quality measured by LR is less than the configured threshold in SIB, FFS on measurement on MR.</w:t>
            </w:r>
          </w:p>
          <w:p w14:paraId="486FB879" w14:textId="25193092" w:rsidR="00DB0A9E" w:rsidRPr="00730E43" w:rsidRDefault="00DB0A9E" w:rsidP="00730E43">
            <w:pPr>
              <w:pStyle w:val="Agreement"/>
              <w:spacing w:after="120" w:line="240" w:lineRule="auto"/>
              <w:ind w:left="1616" w:hanging="357"/>
              <w:rPr>
                <w:sz w:val="20"/>
                <w:szCs w:val="20"/>
              </w:rPr>
            </w:pPr>
            <w:r w:rsidRPr="001C3AC0">
              <w:rPr>
                <w:rFonts w:cs="Arial"/>
                <w:sz w:val="20"/>
                <w:szCs w:val="20"/>
                <w:lang w:eastAsia="zh-CN"/>
              </w:rPr>
              <w:t xml:space="preserve">Proposal 5: </w:t>
            </w:r>
            <w:r w:rsidRPr="001C3AC0">
              <w:rPr>
                <w:sz w:val="20"/>
                <w:szCs w:val="20"/>
              </w:rPr>
              <w:t>FFS the serving cell quality measurement on LR is based on LP-SS and/or SSB (pending RAN1 decision).</w:t>
            </w:r>
          </w:p>
        </w:tc>
      </w:tr>
    </w:tbl>
    <w:p w14:paraId="0560D043" w14:textId="4AD8F668" w:rsidR="00F9640F" w:rsidRDefault="00F9640F" w:rsidP="00113EFF">
      <w:pPr>
        <w:spacing w:after="0"/>
        <w:ind w:left="567" w:hanging="567"/>
        <w:jc w:val="both"/>
        <w:rPr>
          <w:rFonts w:ascii="Arial" w:hAnsi="Arial" w:cs="Arial"/>
        </w:rPr>
      </w:pPr>
    </w:p>
    <w:p w14:paraId="5763ECDD" w14:textId="34CDE3C0" w:rsidR="007957F4" w:rsidRDefault="00DB0A9E" w:rsidP="00DB0A9E">
      <w:pPr>
        <w:jc w:val="both"/>
        <w:rPr>
          <w:rFonts w:ascii="Arial" w:hAnsi="Arial" w:cs="Arial"/>
        </w:rPr>
      </w:pPr>
      <w:r>
        <w:rPr>
          <w:rFonts w:ascii="Arial" w:hAnsi="Arial" w:cs="Arial"/>
        </w:rPr>
        <w:t xml:space="preserve">In our view, Rel-15 WUS for NB-IoT/LTE-M and Rel-17 PEI should be the baseline for WUR operation in Idle/Inactive. </w:t>
      </w:r>
      <w:r w:rsidR="007957F4">
        <w:rPr>
          <w:rFonts w:ascii="Arial" w:hAnsi="Arial" w:cs="Arial"/>
        </w:rPr>
        <w:t xml:space="preserve">Regarding the agreed “Proposal 1”, this would mean the entry/exit conditions for WUR are implicit from the WUR configuration in SI. I.e., if the UE supports WUR (and is configured by NAS to support WUR), and WUR in enabled in the cell according to SI, then the UE will monitor paging using WUR in the cell. This avoids all explicit signalling which is the preferred mode of operation for Idle mode procedures. </w:t>
      </w:r>
      <w:r w:rsidR="008461A4" w:rsidRPr="009035AD">
        <w:rPr>
          <w:rFonts w:ascii="Arial" w:hAnsi="Arial" w:cs="Arial"/>
        </w:rPr>
        <w:t xml:space="preserve">Idle/Inactive mode procedures should not rely on </w:t>
      </w:r>
      <w:r w:rsidR="008461A4">
        <w:rPr>
          <w:rFonts w:ascii="Arial" w:hAnsi="Arial" w:cs="Arial"/>
        </w:rPr>
        <w:t xml:space="preserve">explicit </w:t>
      </w:r>
      <w:r w:rsidR="008461A4" w:rsidRPr="009035AD">
        <w:rPr>
          <w:rFonts w:ascii="Arial" w:hAnsi="Arial" w:cs="Arial"/>
        </w:rPr>
        <w:t>signalling between UE and gNB</w:t>
      </w:r>
      <w:r w:rsidR="00DA4F6C">
        <w:rPr>
          <w:rFonts w:ascii="Arial" w:hAnsi="Arial" w:cs="Arial"/>
        </w:rPr>
        <w:t>,</w:t>
      </w:r>
      <w:r w:rsidR="008461A4" w:rsidRPr="009035AD">
        <w:rPr>
          <w:rFonts w:ascii="Arial" w:hAnsi="Arial" w:cs="Arial"/>
        </w:rPr>
        <w:t xml:space="preserve"> </w:t>
      </w:r>
      <w:r w:rsidR="002D7DFC">
        <w:rPr>
          <w:rFonts w:ascii="Arial" w:hAnsi="Arial" w:cs="Arial"/>
        </w:rPr>
        <w:t>and explicit signalling is only</w:t>
      </w:r>
      <w:r w:rsidR="009B5F69">
        <w:rPr>
          <w:rFonts w:ascii="Arial" w:hAnsi="Arial" w:cs="Arial"/>
        </w:rPr>
        <w:t xml:space="preserve"> motivated upon</w:t>
      </w:r>
      <w:r w:rsidR="008461A4" w:rsidRPr="009035AD">
        <w:rPr>
          <w:rFonts w:ascii="Arial" w:hAnsi="Arial" w:cs="Arial"/>
        </w:rPr>
        <w:t xml:space="preserve"> </w:t>
      </w:r>
      <w:r w:rsidR="008461A4">
        <w:rPr>
          <w:rFonts w:ascii="Arial" w:hAnsi="Arial" w:cs="Arial"/>
        </w:rPr>
        <w:t>a move to Connected</w:t>
      </w:r>
      <w:r w:rsidR="009B5F69">
        <w:rPr>
          <w:rFonts w:ascii="Arial" w:hAnsi="Arial" w:cs="Arial"/>
        </w:rPr>
        <w:t xml:space="preserve">, </w:t>
      </w:r>
      <w:r w:rsidR="008461A4">
        <w:rPr>
          <w:rFonts w:ascii="Arial" w:hAnsi="Arial" w:cs="Arial"/>
        </w:rPr>
        <w:t xml:space="preserve">either </w:t>
      </w:r>
      <w:r w:rsidR="009B5F69">
        <w:rPr>
          <w:rFonts w:ascii="Arial" w:hAnsi="Arial" w:cs="Arial"/>
        </w:rPr>
        <w:t xml:space="preserve">by </w:t>
      </w:r>
      <w:r w:rsidR="008461A4" w:rsidRPr="009035AD">
        <w:rPr>
          <w:rFonts w:ascii="Arial" w:hAnsi="Arial" w:cs="Arial"/>
        </w:rPr>
        <w:t xml:space="preserve">paging </w:t>
      </w:r>
      <w:r w:rsidR="008461A4">
        <w:rPr>
          <w:rFonts w:ascii="Arial" w:hAnsi="Arial" w:cs="Arial"/>
        </w:rPr>
        <w:t>or random access</w:t>
      </w:r>
      <w:r w:rsidR="008461A4" w:rsidRPr="009035AD">
        <w:rPr>
          <w:rFonts w:ascii="Arial" w:hAnsi="Arial" w:cs="Arial"/>
        </w:rPr>
        <w:t>. The same principle should apply for LP-WUS/WUR operation and it is therefore not feasible to signal e.g., any LP-WUS/WUR state change such as moving in and out of WUS coverage.</w:t>
      </w:r>
      <w:r w:rsidR="006D6015">
        <w:rPr>
          <w:rFonts w:ascii="Arial" w:hAnsi="Arial" w:cs="Arial"/>
        </w:rPr>
        <w:t xml:space="preserve"> </w:t>
      </w:r>
      <w:r w:rsidR="007957F4">
        <w:rPr>
          <w:rFonts w:ascii="Arial" w:hAnsi="Arial" w:cs="Arial"/>
        </w:rPr>
        <w:t>Therefore, the FFS in “Proposal 2” does not add any benefits but only drawbacks in terms of increased control overhead.</w:t>
      </w:r>
    </w:p>
    <w:p w14:paraId="683B2B2A" w14:textId="1B9B8CD5" w:rsidR="009035AD" w:rsidRDefault="009035AD" w:rsidP="00DB0A9E">
      <w:pPr>
        <w:jc w:val="both"/>
        <w:rPr>
          <w:rFonts w:ascii="Arial" w:hAnsi="Arial" w:cs="Arial"/>
        </w:rPr>
      </w:pPr>
    </w:p>
    <w:p w14:paraId="0071D797" w14:textId="68124177" w:rsidR="00DB0A9E" w:rsidRDefault="007957F4" w:rsidP="007957F4">
      <w:pPr>
        <w:pStyle w:val="Proposal"/>
      </w:pPr>
      <w:bookmarkStart w:id="1" w:name="_Toc146871358"/>
      <w:r w:rsidRPr="007957F4">
        <w:t>Entry/exit condition(s) of using LP-WUS</w:t>
      </w:r>
      <w:r>
        <w:t xml:space="preserve"> </w:t>
      </w:r>
      <w:r w:rsidRPr="007957F4">
        <w:t>via RRC dedicated signal</w:t>
      </w:r>
      <w:r>
        <w:t>l</w:t>
      </w:r>
      <w:r w:rsidRPr="007957F4">
        <w:t>ing</w:t>
      </w:r>
      <w:r>
        <w:t xml:space="preserve"> is not supported in Idle/Inactive.</w:t>
      </w:r>
      <w:bookmarkEnd w:id="1"/>
    </w:p>
    <w:p w14:paraId="2BBDB6E0" w14:textId="4ADA5FFB" w:rsidR="00161F28" w:rsidRDefault="00161F28" w:rsidP="00DB0A9E">
      <w:pPr>
        <w:jc w:val="both"/>
        <w:rPr>
          <w:rFonts w:ascii="Arial" w:hAnsi="Arial" w:cs="Arial"/>
        </w:rPr>
      </w:pPr>
    </w:p>
    <w:p w14:paraId="36A1033D" w14:textId="77777777" w:rsidR="00161F28" w:rsidRDefault="00161F28" w:rsidP="00DB0A9E">
      <w:pPr>
        <w:jc w:val="both"/>
        <w:rPr>
          <w:rFonts w:ascii="Arial" w:hAnsi="Arial" w:cs="Arial"/>
        </w:rPr>
      </w:pPr>
    </w:p>
    <w:p w14:paraId="027B9099" w14:textId="77777777" w:rsidR="00161F28" w:rsidRDefault="00161F28" w:rsidP="00161F28">
      <w:pPr>
        <w:keepNext/>
        <w:jc w:val="center"/>
      </w:pPr>
      <w:r>
        <w:rPr>
          <w:rFonts w:ascii="Arial" w:hAnsi="Arial" w:cs="Arial"/>
          <w:noProof/>
        </w:rPr>
        <w:drawing>
          <wp:inline distT="0" distB="0" distL="0" distR="0" wp14:anchorId="5A3E0086" wp14:editId="17A6F4BE">
            <wp:extent cx="3154247" cy="1628930"/>
            <wp:effectExtent l="0" t="0" r="825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60126" cy="1631966"/>
                    </a:xfrm>
                    <a:prstGeom prst="rect">
                      <a:avLst/>
                    </a:prstGeom>
                    <a:noFill/>
                  </pic:spPr>
                </pic:pic>
              </a:graphicData>
            </a:graphic>
          </wp:inline>
        </w:drawing>
      </w:r>
    </w:p>
    <w:p w14:paraId="5966DD20" w14:textId="21EE3788" w:rsidR="00161F28" w:rsidRPr="00241A55" w:rsidRDefault="00161F28" w:rsidP="00161F28">
      <w:pPr>
        <w:pStyle w:val="Caption"/>
        <w:jc w:val="center"/>
        <w:rPr>
          <w:rFonts w:ascii="Arial" w:hAnsi="Arial" w:cs="Arial"/>
        </w:rPr>
      </w:pPr>
      <w:bookmarkStart w:id="2" w:name="_Ref146189049"/>
      <w:r w:rsidRPr="00241A55">
        <w:rPr>
          <w:rFonts w:ascii="Arial" w:hAnsi="Arial" w:cs="Arial"/>
        </w:rPr>
        <w:t xml:space="preserve">Figure </w:t>
      </w:r>
      <w:r w:rsidRPr="00241A55">
        <w:rPr>
          <w:rFonts w:ascii="Arial" w:hAnsi="Arial" w:cs="Arial"/>
        </w:rPr>
        <w:fldChar w:fldCharType="begin"/>
      </w:r>
      <w:r w:rsidRPr="00241A55">
        <w:rPr>
          <w:rFonts w:ascii="Arial" w:hAnsi="Arial" w:cs="Arial"/>
        </w:rPr>
        <w:instrText xml:space="preserve"> SEQ Figure \* ARABIC </w:instrText>
      </w:r>
      <w:r w:rsidRPr="00241A55">
        <w:rPr>
          <w:rFonts w:ascii="Arial" w:hAnsi="Arial" w:cs="Arial"/>
        </w:rPr>
        <w:fldChar w:fldCharType="separate"/>
      </w:r>
      <w:r w:rsidR="00DF2A77">
        <w:rPr>
          <w:rFonts w:ascii="Arial" w:hAnsi="Arial" w:cs="Arial"/>
          <w:noProof/>
        </w:rPr>
        <w:t>1</w:t>
      </w:r>
      <w:r w:rsidRPr="00241A55">
        <w:rPr>
          <w:rFonts w:ascii="Arial" w:hAnsi="Arial" w:cs="Arial"/>
        </w:rPr>
        <w:fldChar w:fldCharType="end"/>
      </w:r>
      <w:bookmarkEnd w:id="2"/>
      <w:r w:rsidRPr="00241A55">
        <w:rPr>
          <w:rFonts w:ascii="Arial" w:hAnsi="Arial" w:cs="Arial"/>
        </w:rPr>
        <w:t xml:space="preserve">: Illustration of </w:t>
      </w:r>
      <w:r>
        <w:rPr>
          <w:rFonts w:ascii="Arial" w:hAnsi="Arial" w:cs="Arial"/>
        </w:rPr>
        <w:t xml:space="preserve">A) </w:t>
      </w:r>
      <w:r w:rsidRPr="00241A55">
        <w:rPr>
          <w:rFonts w:ascii="Arial" w:hAnsi="Arial" w:cs="Arial"/>
        </w:rPr>
        <w:t xml:space="preserve">full WUS coverage in cell vs. </w:t>
      </w:r>
      <w:r>
        <w:rPr>
          <w:rFonts w:ascii="Arial" w:hAnsi="Arial" w:cs="Arial"/>
        </w:rPr>
        <w:t xml:space="preserve">B) </w:t>
      </w:r>
      <w:r w:rsidRPr="00241A55">
        <w:rPr>
          <w:rFonts w:ascii="Arial" w:hAnsi="Arial" w:cs="Arial"/>
        </w:rPr>
        <w:t xml:space="preserve">partial </w:t>
      </w:r>
      <w:r>
        <w:rPr>
          <w:rFonts w:ascii="Arial" w:hAnsi="Arial" w:cs="Arial"/>
        </w:rPr>
        <w:t xml:space="preserve">WUS </w:t>
      </w:r>
      <w:r w:rsidRPr="00241A55">
        <w:rPr>
          <w:rFonts w:ascii="Arial" w:hAnsi="Arial" w:cs="Arial"/>
        </w:rPr>
        <w:t>coverage.</w:t>
      </w:r>
    </w:p>
    <w:p w14:paraId="71BC826A" w14:textId="77777777" w:rsidR="00161F28" w:rsidRDefault="00161F28" w:rsidP="00DB0A9E">
      <w:pPr>
        <w:jc w:val="both"/>
        <w:rPr>
          <w:rFonts w:ascii="Arial" w:hAnsi="Arial" w:cs="Arial"/>
        </w:rPr>
      </w:pPr>
    </w:p>
    <w:p w14:paraId="6921823A" w14:textId="1B51D84C" w:rsidR="007957F4" w:rsidRDefault="0036401D" w:rsidP="00DB0A9E">
      <w:pPr>
        <w:jc w:val="both"/>
        <w:rPr>
          <w:rFonts w:ascii="Arial" w:hAnsi="Arial" w:cs="Arial"/>
        </w:rPr>
      </w:pPr>
      <w:r>
        <w:rPr>
          <w:rFonts w:ascii="Arial" w:hAnsi="Arial" w:cs="Arial"/>
        </w:rPr>
        <w:t xml:space="preserve">Regarding the agreements in “Proposal” 3+4+5, the interpretation of these depends on whether WUS will have full or partial coverage in the cell. RAN1 has evaluated the coverage aspects of WUS </w:t>
      </w:r>
      <w:r w:rsidR="002D3AF3">
        <w:rPr>
          <w:rFonts w:ascii="Arial" w:hAnsi="Arial" w:cs="Arial"/>
          <w:highlight w:val="yellow"/>
        </w:rPr>
        <w:fldChar w:fldCharType="begin"/>
      </w:r>
      <w:r w:rsidR="002D3AF3">
        <w:rPr>
          <w:rFonts w:ascii="Arial" w:hAnsi="Arial" w:cs="Arial"/>
        </w:rPr>
        <w:instrText xml:space="preserve"> REF _Ref146113939 \n \h </w:instrText>
      </w:r>
      <w:r w:rsidR="002D3AF3">
        <w:rPr>
          <w:rFonts w:ascii="Arial" w:hAnsi="Arial" w:cs="Arial"/>
          <w:highlight w:val="yellow"/>
        </w:rPr>
      </w:r>
      <w:r w:rsidR="002D3AF3">
        <w:rPr>
          <w:rFonts w:ascii="Arial" w:hAnsi="Arial" w:cs="Arial"/>
          <w:highlight w:val="yellow"/>
        </w:rPr>
        <w:fldChar w:fldCharType="separate"/>
      </w:r>
      <w:r w:rsidR="00DF2A77">
        <w:rPr>
          <w:rFonts w:ascii="Arial" w:hAnsi="Arial" w:cs="Arial"/>
        </w:rPr>
        <w:t>[2]</w:t>
      </w:r>
      <w:r w:rsidR="002D3AF3">
        <w:rPr>
          <w:rFonts w:ascii="Arial" w:hAnsi="Arial" w:cs="Arial"/>
          <w:highlight w:val="yellow"/>
        </w:rPr>
        <w:fldChar w:fldCharType="end"/>
      </w:r>
      <w:r w:rsidR="002D3AF3">
        <w:rPr>
          <w:rFonts w:ascii="Arial" w:hAnsi="Arial" w:cs="Arial"/>
        </w:rPr>
        <w:t xml:space="preserve">, and based on this </w:t>
      </w:r>
      <w:r w:rsidR="00E54F8B">
        <w:rPr>
          <w:rFonts w:ascii="Arial" w:hAnsi="Arial" w:cs="Arial"/>
        </w:rPr>
        <w:t>all responding companies</w:t>
      </w:r>
      <w:r w:rsidR="00E54F8B">
        <w:rPr>
          <w:rStyle w:val="FootnoteReference"/>
          <w:rFonts w:ascii="Arial" w:hAnsi="Arial" w:cs="Arial"/>
        </w:rPr>
        <w:footnoteReference w:id="2"/>
      </w:r>
      <w:r w:rsidR="00E54F8B">
        <w:rPr>
          <w:rFonts w:ascii="Arial" w:hAnsi="Arial" w:cs="Arial"/>
        </w:rPr>
        <w:t xml:space="preserve"> in RAN</w:t>
      </w:r>
      <w:r w:rsidR="00B973C0">
        <w:rPr>
          <w:rFonts w:ascii="Arial" w:hAnsi="Arial" w:cs="Arial"/>
        </w:rPr>
        <w:t>#101</w:t>
      </w:r>
      <w:r w:rsidR="00E54F8B">
        <w:rPr>
          <w:rFonts w:ascii="Arial" w:hAnsi="Arial" w:cs="Arial"/>
        </w:rPr>
        <w:t xml:space="preserve"> September plenary think LP-WUS coverage in the full cell should be targeted in Rel-19 WI </w:t>
      </w:r>
      <w:r w:rsidR="002D3AF3">
        <w:rPr>
          <w:rFonts w:ascii="Arial" w:hAnsi="Arial" w:cs="Arial"/>
        </w:rPr>
        <w:t xml:space="preserve">(see </w:t>
      </w:r>
      <w:r w:rsidR="002D3AF3" w:rsidRPr="002D3AF3">
        <w:rPr>
          <w:rFonts w:ascii="Arial" w:hAnsi="Arial" w:cs="Arial"/>
          <w:lang w:val="en-US"/>
        </w:rPr>
        <w:t xml:space="preserve">Moderator’s summary in </w:t>
      </w:r>
      <w:hyperlink r:id="rId12" w:history="1">
        <w:r w:rsidR="002D3AF3" w:rsidRPr="002D3AF3">
          <w:rPr>
            <w:rStyle w:val="Hyperlink"/>
            <w:rFonts w:ascii="Arial" w:hAnsi="Arial" w:cs="Arial"/>
            <w:lang w:val="en-US"/>
          </w:rPr>
          <w:t>RP-232616</w:t>
        </w:r>
      </w:hyperlink>
      <w:r w:rsidR="002D3AF3">
        <w:rPr>
          <w:rFonts w:ascii="Arial" w:hAnsi="Arial" w:cs="Arial"/>
        </w:rPr>
        <w:t>)</w:t>
      </w:r>
      <w:r w:rsidR="00E54F8B">
        <w:rPr>
          <w:rFonts w:ascii="Arial" w:hAnsi="Arial" w:cs="Arial"/>
        </w:rPr>
        <w:t>.</w:t>
      </w:r>
    </w:p>
    <w:p w14:paraId="71664A00" w14:textId="72541115" w:rsidR="00190D4F" w:rsidRDefault="00190D4F" w:rsidP="00190D4F">
      <w:pPr>
        <w:pStyle w:val="Observation"/>
      </w:pPr>
      <w:bookmarkStart w:id="3" w:name="_Toc146871328"/>
      <w:r>
        <w:t xml:space="preserve">Rel-19 WI will most likely target full LP-WUS coverage in the cell, and entry/exit conditions for WUR based on </w:t>
      </w:r>
      <w:r w:rsidRPr="00190D4F">
        <w:t xml:space="preserve">serving cell quality </w:t>
      </w:r>
      <w:r>
        <w:t>measurement should therefore be no different than legacy cell (re-)selection.</w:t>
      </w:r>
      <w:bookmarkEnd w:id="3"/>
    </w:p>
    <w:p w14:paraId="25EE75FB" w14:textId="2A1D9AFA" w:rsidR="00584C5F" w:rsidRDefault="00584C5F" w:rsidP="00DB0A9E">
      <w:pPr>
        <w:jc w:val="both"/>
        <w:rPr>
          <w:rFonts w:ascii="Arial" w:hAnsi="Arial" w:cs="Arial"/>
        </w:rPr>
      </w:pPr>
      <w:r>
        <w:rPr>
          <w:rFonts w:ascii="Arial" w:hAnsi="Arial" w:cs="Arial"/>
        </w:rPr>
        <w:t xml:space="preserve">For the SI, RAN2 should </w:t>
      </w:r>
      <w:r w:rsidR="00824F79">
        <w:rPr>
          <w:rFonts w:ascii="Arial" w:hAnsi="Arial" w:cs="Arial"/>
        </w:rPr>
        <w:t>analy</w:t>
      </w:r>
      <w:r w:rsidR="00F21A3A">
        <w:rPr>
          <w:rFonts w:ascii="Arial" w:hAnsi="Arial" w:cs="Arial"/>
        </w:rPr>
        <w:t>s</w:t>
      </w:r>
      <w:r w:rsidR="00824F79">
        <w:rPr>
          <w:rFonts w:ascii="Arial" w:hAnsi="Arial" w:cs="Arial"/>
        </w:rPr>
        <w:t>e</w:t>
      </w:r>
      <w:r>
        <w:rPr>
          <w:rFonts w:ascii="Arial" w:hAnsi="Arial" w:cs="Arial"/>
        </w:rPr>
        <w:t xml:space="preserve"> the two different solution tracks</w:t>
      </w:r>
      <w:r w:rsidR="00824F79">
        <w:rPr>
          <w:rFonts w:ascii="Arial" w:hAnsi="Arial" w:cs="Arial"/>
        </w:rPr>
        <w:t xml:space="preserve"> for coverage,</w:t>
      </w:r>
      <w:r>
        <w:rPr>
          <w:rFonts w:ascii="Arial" w:hAnsi="Arial" w:cs="Arial"/>
        </w:rPr>
        <w:t xml:space="preserve"> full LP-WUS coverage in the cell or partial LP-WUS coverage</w:t>
      </w:r>
      <w:r w:rsidR="00824F79">
        <w:rPr>
          <w:rFonts w:ascii="Arial" w:hAnsi="Arial" w:cs="Arial"/>
        </w:rPr>
        <w:t xml:space="preserve">, </w:t>
      </w:r>
      <w:r w:rsidR="002C4C71">
        <w:rPr>
          <w:rFonts w:ascii="Arial" w:hAnsi="Arial" w:cs="Arial"/>
        </w:rPr>
        <w:t>state the conclusions in the TR and</w:t>
      </w:r>
      <w:r w:rsidR="009A74BD">
        <w:rPr>
          <w:rFonts w:ascii="Arial" w:hAnsi="Arial" w:cs="Arial"/>
        </w:rPr>
        <w:t>,</w:t>
      </w:r>
      <w:r w:rsidR="002C4C71">
        <w:rPr>
          <w:rFonts w:ascii="Arial" w:hAnsi="Arial" w:cs="Arial"/>
        </w:rPr>
        <w:t xml:space="preserve"> if possible</w:t>
      </w:r>
      <w:r w:rsidR="009A74BD">
        <w:rPr>
          <w:rFonts w:ascii="Arial" w:hAnsi="Arial" w:cs="Arial"/>
        </w:rPr>
        <w:t>,</w:t>
      </w:r>
      <w:r w:rsidR="002C4C71">
        <w:rPr>
          <w:rFonts w:ascii="Arial" w:hAnsi="Arial" w:cs="Arial"/>
        </w:rPr>
        <w:t xml:space="preserve"> also include a recommendation</w:t>
      </w:r>
      <w:r>
        <w:rPr>
          <w:rFonts w:ascii="Arial" w:hAnsi="Arial" w:cs="Arial"/>
        </w:rPr>
        <w:t xml:space="preserve">. </w:t>
      </w:r>
      <w:r w:rsidR="00302689">
        <w:rPr>
          <w:rFonts w:ascii="Arial" w:hAnsi="Arial" w:cs="Arial"/>
        </w:rPr>
        <w:t xml:space="preserve">For </w:t>
      </w:r>
      <w:r w:rsidR="00083034">
        <w:rPr>
          <w:rFonts w:ascii="Arial" w:hAnsi="Arial" w:cs="Arial"/>
        </w:rPr>
        <w:t xml:space="preserve">WUS coverage, </w:t>
      </w:r>
      <w:r>
        <w:rPr>
          <w:rFonts w:ascii="Arial" w:hAnsi="Arial" w:cs="Arial"/>
        </w:rPr>
        <w:t xml:space="preserve">the </w:t>
      </w:r>
      <w:r w:rsidR="00083034">
        <w:rPr>
          <w:rFonts w:ascii="Arial" w:hAnsi="Arial" w:cs="Arial"/>
        </w:rPr>
        <w:t xml:space="preserve">main </w:t>
      </w:r>
      <w:r>
        <w:rPr>
          <w:rFonts w:ascii="Arial" w:hAnsi="Arial" w:cs="Arial"/>
        </w:rPr>
        <w:t>difference i</w:t>
      </w:r>
      <w:r w:rsidR="00083034">
        <w:rPr>
          <w:rFonts w:ascii="Arial" w:hAnsi="Arial" w:cs="Arial"/>
        </w:rPr>
        <w:t>s the</w:t>
      </w:r>
      <w:r>
        <w:rPr>
          <w:rFonts w:ascii="Arial" w:hAnsi="Arial" w:cs="Arial"/>
        </w:rPr>
        <w:t xml:space="preserve"> specification impact from RAN2 </w:t>
      </w:r>
      <w:proofErr w:type="spellStart"/>
      <w:r>
        <w:rPr>
          <w:rFonts w:ascii="Arial" w:hAnsi="Arial" w:cs="Arial"/>
        </w:rPr>
        <w:t>p.o.v</w:t>
      </w:r>
      <w:proofErr w:type="spellEnd"/>
      <w:r>
        <w:rPr>
          <w:rFonts w:ascii="Arial" w:hAnsi="Arial" w:cs="Arial"/>
        </w:rPr>
        <w:t>. for the two solutions</w:t>
      </w:r>
      <w:r w:rsidR="00083034">
        <w:rPr>
          <w:rFonts w:ascii="Arial" w:hAnsi="Arial" w:cs="Arial"/>
        </w:rPr>
        <w:t>, and this should be included in the RAN2 input to the TR</w:t>
      </w:r>
      <w:r>
        <w:rPr>
          <w:rFonts w:ascii="Arial" w:hAnsi="Arial" w:cs="Arial"/>
        </w:rPr>
        <w:t xml:space="preserve">. </w:t>
      </w:r>
    </w:p>
    <w:p w14:paraId="672E203E" w14:textId="054DCA59" w:rsidR="001C3AC0" w:rsidRDefault="00584C5F" w:rsidP="001C3AC0">
      <w:pPr>
        <w:pStyle w:val="Proposal"/>
      </w:pPr>
      <w:bookmarkStart w:id="4" w:name="_Toc146871359"/>
      <w:r>
        <w:t>RAN2 specification impact difference for solutions with full LP-WUS coverage and partial LP-WUS coverage is captured in TR</w:t>
      </w:r>
      <w:r w:rsidR="00FC0430">
        <w:t>:</w:t>
      </w:r>
      <w:r w:rsidR="001C3AC0">
        <w:t xml:space="preserve"> full coverage has the same impact as Rel-17 PEI or Rel-15 WUS for NB-IoT/LTE-M, </w:t>
      </w:r>
      <w:r w:rsidR="009A3D78">
        <w:t xml:space="preserve">and </w:t>
      </w:r>
      <w:r w:rsidR="001C3AC0">
        <w:t xml:space="preserve">for </w:t>
      </w:r>
      <w:r>
        <w:t xml:space="preserve">partial coverage </w:t>
      </w:r>
      <w:r w:rsidR="001C3AC0">
        <w:t xml:space="preserve">the following </w:t>
      </w:r>
      <w:r>
        <w:t xml:space="preserve">issues </w:t>
      </w:r>
      <w:r w:rsidR="001C3AC0">
        <w:t>will in addition have spec impact</w:t>
      </w:r>
      <w:r>
        <w:t>:</w:t>
      </w:r>
      <w:bookmarkEnd w:id="4"/>
    </w:p>
    <w:p w14:paraId="5D73F1F0" w14:textId="4857B100" w:rsidR="001C3AC0" w:rsidRDefault="001C3AC0" w:rsidP="006161C4">
      <w:pPr>
        <w:pStyle w:val="Proposal"/>
        <w:numPr>
          <w:ilvl w:val="0"/>
          <w:numId w:val="40"/>
        </w:numPr>
      </w:pPr>
      <w:bookmarkStart w:id="5" w:name="_Toc146871360"/>
      <w:r>
        <w:t xml:space="preserve">Procedures for the UE moving in and out of WUS coverage in the cell, </w:t>
      </w:r>
      <w:r w:rsidRPr="001C3AC0">
        <w:t>e.g.</w:t>
      </w:r>
      <w:r>
        <w:t>,</w:t>
      </w:r>
      <w:r w:rsidRPr="001C3AC0">
        <w:t xml:space="preserve"> the serving cell quality measurement on LR</w:t>
      </w:r>
      <w:r>
        <w:t>, or MR,</w:t>
      </w:r>
      <w:r w:rsidRPr="001C3AC0">
        <w:t xml:space="preserve"> and/or serving cell quality measurement is better than configured threshold(s) in SIB</w:t>
      </w:r>
      <w:r>
        <w:t>.</w:t>
      </w:r>
      <w:bookmarkEnd w:id="5"/>
    </w:p>
    <w:p w14:paraId="22C6267D" w14:textId="14586597" w:rsidR="00584C5F" w:rsidRPr="00481E2F" w:rsidRDefault="001C3AC0" w:rsidP="006161C4">
      <w:pPr>
        <w:pStyle w:val="Proposal"/>
        <w:numPr>
          <w:ilvl w:val="0"/>
          <w:numId w:val="40"/>
        </w:numPr>
      </w:pPr>
      <w:bookmarkStart w:id="6" w:name="_Toc146871361"/>
      <w:r>
        <w:t xml:space="preserve">gNB awareness of if UE is in WUS coverage or not, i.e., </w:t>
      </w:r>
      <w:r w:rsidR="00C77025">
        <w:t>h</w:t>
      </w:r>
      <w:r w:rsidR="00584C5F" w:rsidRPr="00481E2F">
        <w:t>ow should a gNB determine if it should transmit legacy paging or WUS to reach the UE</w:t>
      </w:r>
      <w:r>
        <w:t>.</w:t>
      </w:r>
      <w:bookmarkEnd w:id="6"/>
    </w:p>
    <w:p w14:paraId="26BF5683" w14:textId="0C815037" w:rsidR="00584C5F" w:rsidRPr="00481E2F" w:rsidRDefault="001C3AC0" w:rsidP="006161C4">
      <w:pPr>
        <w:pStyle w:val="Proposal"/>
        <w:numPr>
          <w:ilvl w:val="0"/>
          <w:numId w:val="40"/>
        </w:numPr>
      </w:pPr>
      <w:bookmarkStart w:id="7" w:name="_Toc146871362"/>
      <w:r>
        <w:t>Recovery from</w:t>
      </w:r>
      <w:r w:rsidR="00584C5F" w:rsidRPr="00481E2F">
        <w:t xml:space="preserve"> UE becoming unreachable in the DL if the UE incorrectly assumes that it is within WUR coverage </w:t>
      </w:r>
      <w:r>
        <w:t xml:space="preserve">due to </w:t>
      </w:r>
      <w:r w:rsidR="00584C5F" w:rsidRPr="00481E2F">
        <w:t>RSRP measurement inaccuracy.</w:t>
      </w:r>
      <w:bookmarkEnd w:id="7"/>
    </w:p>
    <w:p w14:paraId="7CAB33B1" w14:textId="77777777" w:rsidR="00584C5F" w:rsidRDefault="00584C5F" w:rsidP="00DB0A9E">
      <w:pPr>
        <w:jc w:val="both"/>
        <w:rPr>
          <w:rFonts w:ascii="Arial" w:hAnsi="Arial" w:cs="Arial"/>
        </w:rPr>
      </w:pPr>
    </w:p>
    <w:p w14:paraId="2FFC7CDF" w14:textId="4E000DD0" w:rsidR="00744164" w:rsidRDefault="00744164" w:rsidP="00DB0A9E">
      <w:pPr>
        <w:jc w:val="both"/>
        <w:rPr>
          <w:rFonts w:ascii="Arial" w:hAnsi="Arial" w:cs="Arial"/>
        </w:rPr>
      </w:pPr>
      <w:r>
        <w:rPr>
          <w:rFonts w:ascii="Arial" w:hAnsi="Arial" w:cs="Arial"/>
        </w:rPr>
        <w:t>Therefore, we think the FFSs in Proposal 3+4 could addressed in the following way (</w:t>
      </w:r>
      <w:r w:rsidR="00EE43E0">
        <w:rPr>
          <w:rFonts w:ascii="Arial" w:hAnsi="Arial" w:cs="Arial"/>
        </w:rPr>
        <w:t xml:space="preserve">again stressing </w:t>
      </w:r>
      <w:r>
        <w:rPr>
          <w:rFonts w:ascii="Arial" w:hAnsi="Arial" w:cs="Arial"/>
        </w:rPr>
        <w:t>that this is a SI where solution options should be listed</w:t>
      </w:r>
      <w:r w:rsidR="00EE43E0">
        <w:rPr>
          <w:rFonts w:ascii="Arial" w:hAnsi="Arial" w:cs="Arial"/>
        </w:rPr>
        <w:t>, analysed,</w:t>
      </w:r>
      <w:r>
        <w:rPr>
          <w:rFonts w:ascii="Arial" w:hAnsi="Arial" w:cs="Arial"/>
        </w:rPr>
        <w:t xml:space="preserve"> and compared).</w:t>
      </w:r>
    </w:p>
    <w:p w14:paraId="2C0AFEE0" w14:textId="55E6D930" w:rsidR="00744164" w:rsidRDefault="00744164" w:rsidP="00744164">
      <w:pPr>
        <w:pStyle w:val="Proposal"/>
      </w:pPr>
      <w:bookmarkStart w:id="8" w:name="_Toc146871363"/>
      <w:r w:rsidRPr="00744164">
        <w:t xml:space="preserve">Entry condition(s) of using LP-WUS </w:t>
      </w:r>
      <w:r>
        <w:t>can consider</w:t>
      </w:r>
      <w:r w:rsidRPr="00744164">
        <w:t xml:space="preserve"> </w:t>
      </w:r>
      <w:r>
        <w:t>the following:</w:t>
      </w:r>
      <w:bookmarkEnd w:id="8"/>
    </w:p>
    <w:p w14:paraId="26AC4665" w14:textId="2AC66A4C" w:rsidR="00744164" w:rsidRDefault="00744164" w:rsidP="006161C4">
      <w:pPr>
        <w:pStyle w:val="Proposal"/>
        <w:numPr>
          <w:ilvl w:val="0"/>
          <w:numId w:val="39"/>
        </w:numPr>
        <w:rPr>
          <w:rFonts w:cs="Arial"/>
        </w:rPr>
      </w:pPr>
      <w:bookmarkStart w:id="9" w:name="_Toc146871364"/>
      <w:r>
        <w:rPr>
          <w:rFonts w:cs="Arial"/>
        </w:rPr>
        <w:t>G</w:t>
      </w:r>
      <w:r w:rsidRPr="00744164">
        <w:rPr>
          <w:rFonts w:cs="Arial"/>
        </w:rPr>
        <w:t>ood serving cell quality</w:t>
      </w:r>
      <w:r>
        <w:rPr>
          <w:rFonts w:cs="Arial"/>
        </w:rPr>
        <w:t>,</w:t>
      </w:r>
      <w:r w:rsidRPr="00744164">
        <w:rPr>
          <w:rFonts w:cs="Arial"/>
        </w:rPr>
        <w:t xml:space="preserve"> e.g.</w:t>
      </w:r>
      <w:r>
        <w:rPr>
          <w:rFonts w:cs="Arial"/>
        </w:rPr>
        <w:t>,</w:t>
      </w:r>
      <w:r w:rsidRPr="00744164">
        <w:rPr>
          <w:rFonts w:cs="Arial"/>
        </w:rPr>
        <w:t xml:space="preserve"> the serving cell quality</w:t>
      </w:r>
      <w:r>
        <w:rPr>
          <w:rFonts w:cs="Arial"/>
        </w:rPr>
        <w:t xml:space="preserve"> above threshold</w:t>
      </w:r>
      <w:bookmarkEnd w:id="9"/>
    </w:p>
    <w:p w14:paraId="66F97BC8" w14:textId="446BF7ED" w:rsidR="00744164" w:rsidRDefault="00744164" w:rsidP="006161C4">
      <w:pPr>
        <w:pStyle w:val="Proposal"/>
        <w:numPr>
          <w:ilvl w:val="0"/>
          <w:numId w:val="39"/>
        </w:numPr>
        <w:rPr>
          <w:rFonts w:cs="Arial"/>
        </w:rPr>
      </w:pPr>
      <w:bookmarkStart w:id="10" w:name="_Toc146871365"/>
      <w:r>
        <w:rPr>
          <w:rFonts w:cs="Arial"/>
        </w:rPr>
        <w:t>UE WUR capability</w:t>
      </w:r>
      <w:bookmarkEnd w:id="10"/>
    </w:p>
    <w:p w14:paraId="7D130561" w14:textId="6551186F" w:rsidR="00744164" w:rsidRDefault="00744164" w:rsidP="006161C4">
      <w:pPr>
        <w:pStyle w:val="Proposal"/>
        <w:numPr>
          <w:ilvl w:val="0"/>
          <w:numId w:val="39"/>
        </w:numPr>
      </w:pPr>
      <w:bookmarkStart w:id="11" w:name="_Toc146871366"/>
      <w:r>
        <w:t xml:space="preserve">UE having been configured for WUR operation via </w:t>
      </w:r>
      <w:proofErr w:type="gramStart"/>
      <w:r>
        <w:t>NAS</w:t>
      </w:r>
      <w:bookmarkEnd w:id="11"/>
      <w:proofErr w:type="gramEnd"/>
    </w:p>
    <w:p w14:paraId="732350EF" w14:textId="519EA93B" w:rsidR="00744164" w:rsidRDefault="00744164" w:rsidP="006161C4">
      <w:pPr>
        <w:pStyle w:val="Proposal"/>
        <w:numPr>
          <w:ilvl w:val="0"/>
          <w:numId w:val="39"/>
        </w:numPr>
      </w:pPr>
      <w:bookmarkStart w:id="12" w:name="_Toc146871367"/>
      <w:r>
        <w:t xml:space="preserve">WUR being configured in the </w:t>
      </w:r>
      <w:proofErr w:type="gramStart"/>
      <w:r>
        <w:t>cell</w:t>
      </w:r>
      <w:bookmarkEnd w:id="12"/>
      <w:proofErr w:type="gramEnd"/>
    </w:p>
    <w:p w14:paraId="4ECF1825" w14:textId="103338B7" w:rsidR="00744164" w:rsidRDefault="00744164" w:rsidP="006161C4">
      <w:pPr>
        <w:pStyle w:val="Proposal"/>
        <w:numPr>
          <w:ilvl w:val="0"/>
          <w:numId w:val="39"/>
        </w:numPr>
      </w:pPr>
      <w:bookmarkStart w:id="13" w:name="_Toc146871368"/>
      <w:r>
        <w:lastRenderedPageBreak/>
        <w:t xml:space="preserve">No </w:t>
      </w:r>
      <w:r w:rsidR="000F2A81">
        <w:t xml:space="preserve">ongoing </w:t>
      </w:r>
      <w:r>
        <w:t>MR activity</w:t>
      </w:r>
      <w:r w:rsidR="000F2A81">
        <w:t xml:space="preserve"> (</w:t>
      </w:r>
      <w:r>
        <w:t>e.g.,</w:t>
      </w:r>
      <w:r w:rsidR="000F2A81">
        <w:t xml:space="preserve"> RRM measurement, RA, etc.)</w:t>
      </w:r>
      <w:bookmarkEnd w:id="13"/>
    </w:p>
    <w:p w14:paraId="03BC5D53" w14:textId="5FA359A0" w:rsidR="002826B0" w:rsidRDefault="002826B0" w:rsidP="00DB0A9E">
      <w:pPr>
        <w:jc w:val="both"/>
        <w:rPr>
          <w:rFonts w:ascii="Arial" w:hAnsi="Arial" w:cs="Arial"/>
        </w:rPr>
      </w:pPr>
    </w:p>
    <w:p w14:paraId="4EA85337" w14:textId="2198AE58" w:rsidR="002826B0" w:rsidRDefault="002826B0" w:rsidP="002826B0">
      <w:pPr>
        <w:pStyle w:val="Proposal"/>
      </w:pPr>
      <w:bookmarkStart w:id="14" w:name="_Toc146871369"/>
      <w:r>
        <w:t>Exit</w:t>
      </w:r>
      <w:r w:rsidRPr="00744164">
        <w:t xml:space="preserve"> condition(s) of using LP-WUS </w:t>
      </w:r>
      <w:r>
        <w:t>can consider</w:t>
      </w:r>
      <w:r w:rsidRPr="00744164">
        <w:t xml:space="preserve"> </w:t>
      </w:r>
      <w:r>
        <w:t>the following:</w:t>
      </w:r>
      <w:bookmarkEnd w:id="14"/>
    </w:p>
    <w:p w14:paraId="2A8D32E8" w14:textId="54F5638D" w:rsidR="002826B0" w:rsidRDefault="002826B0" w:rsidP="006161C4">
      <w:pPr>
        <w:pStyle w:val="Proposal"/>
        <w:numPr>
          <w:ilvl w:val="0"/>
          <w:numId w:val="39"/>
        </w:numPr>
        <w:rPr>
          <w:rFonts w:cs="Arial"/>
        </w:rPr>
      </w:pPr>
      <w:bookmarkStart w:id="15" w:name="_Toc146871370"/>
      <w:r>
        <w:rPr>
          <w:rFonts w:cs="Arial"/>
        </w:rPr>
        <w:t>Insufficient</w:t>
      </w:r>
      <w:r w:rsidRPr="00744164">
        <w:rPr>
          <w:rFonts w:cs="Arial"/>
        </w:rPr>
        <w:t xml:space="preserve"> serving cell quality</w:t>
      </w:r>
      <w:r>
        <w:rPr>
          <w:rFonts w:cs="Arial"/>
        </w:rPr>
        <w:t>,</w:t>
      </w:r>
      <w:r w:rsidRPr="00744164">
        <w:rPr>
          <w:rFonts w:cs="Arial"/>
        </w:rPr>
        <w:t xml:space="preserve"> e.g.</w:t>
      </w:r>
      <w:r>
        <w:rPr>
          <w:rFonts w:cs="Arial"/>
        </w:rPr>
        <w:t>,</w:t>
      </w:r>
      <w:r w:rsidRPr="00744164">
        <w:rPr>
          <w:rFonts w:cs="Arial"/>
        </w:rPr>
        <w:t xml:space="preserve"> the serving cell quality</w:t>
      </w:r>
      <w:r>
        <w:rPr>
          <w:rFonts w:cs="Arial"/>
        </w:rPr>
        <w:t xml:space="preserve"> below threshold</w:t>
      </w:r>
      <w:bookmarkEnd w:id="15"/>
    </w:p>
    <w:p w14:paraId="64F8F522" w14:textId="5CB90EAD" w:rsidR="002826B0" w:rsidRDefault="002826B0" w:rsidP="006161C4">
      <w:pPr>
        <w:pStyle w:val="Proposal"/>
        <w:numPr>
          <w:ilvl w:val="0"/>
          <w:numId w:val="39"/>
        </w:numPr>
        <w:rPr>
          <w:rFonts w:cs="Arial"/>
        </w:rPr>
      </w:pPr>
      <w:bookmarkStart w:id="16" w:name="_Toc146871371"/>
      <w:r>
        <w:rPr>
          <w:rFonts w:cs="Arial"/>
        </w:rPr>
        <w:t>Cell change</w:t>
      </w:r>
      <w:bookmarkEnd w:id="16"/>
    </w:p>
    <w:p w14:paraId="6F2E9CE1" w14:textId="058A2052" w:rsidR="002826B0" w:rsidRDefault="002826B0" w:rsidP="006161C4">
      <w:pPr>
        <w:pStyle w:val="Proposal"/>
        <w:numPr>
          <w:ilvl w:val="0"/>
          <w:numId w:val="39"/>
        </w:numPr>
      </w:pPr>
      <w:bookmarkStart w:id="17" w:name="_Toc146871372"/>
      <w:r>
        <w:t xml:space="preserve">UE de-configured for WUR operation via </w:t>
      </w:r>
      <w:proofErr w:type="gramStart"/>
      <w:r>
        <w:t>NAS</w:t>
      </w:r>
      <w:bookmarkEnd w:id="17"/>
      <w:proofErr w:type="gramEnd"/>
    </w:p>
    <w:p w14:paraId="6A4551A8" w14:textId="30ADEE15" w:rsidR="002826B0" w:rsidRDefault="002826B0" w:rsidP="006161C4">
      <w:pPr>
        <w:pStyle w:val="Proposal"/>
        <w:numPr>
          <w:ilvl w:val="0"/>
          <w:numId w:val="39"/>
        </w:numPr>
      </w:pPr>
      <w:bookmarkStart w:id="18" w:name="_Toc146871373"/>
      <w:r>
        <w:t xml:space="preserve">WUR de-configured in the </w:t>
      </w:r>
      <w:proofErr w:type="gramStart"/>
      <w:r>
        <w:t>cell</w:t>
      </w:r>
      <w:bookmarkEnd w:id="18"/>
      <w:proofErr w:type="gramEnd"/>
    </w:p>
    <w:p w14:paraId="18B2455D" w14:textId="0DCFAF43" w:rsidR="002826B0" w:rsidRPr="00C67914" w:rsidRDefault="002826B0" w:rsidP="006161C4">
      <w:pPr>
        <w:pStyle w:val="Proposal"/>
        <w:numPr>
          <w:ilvl w:val="0"/>
          <w:numId w:val="39"/>
        </w:numPr>
      </w:pPr>
      <w:bookmarkStart w:id="19" w:name="_Toc146871374"/>
      <w:r>
        <w:t>Start of MR activity (e.g., RRM measurement, RA, etc.)</w:t>
      </w:r>
      <w:bookmarkEnd w:id="19"/>
    </w:p>
    <w:p w14:paraId="12F517EB" w14:textId="77777777" w:rsidR="002826B0" w:rsidRDefault="002826B0" w:rsidP="00DB0A9E">
      <w:pPr>
        <w:jc w:val="both"/>
        <w:rPr>
          <w:rFonts w:ascii="Arial" w:hAnsi="Arial" w:cs="Arial"/>
        </w:rPr>
      </w:pPr>
    </w:p>
    <w:p w14:paraId="1E204319" w14:textId="5E8BDC62" w:rsidR="00190D4F" w:rsidRDefault="00961254" w:rsidP="00DB0A9E">
      <w:pPr>
        <w:jc w:val="both"/>
        <w:rPr>
          <w:rFonts w:ascii="Arial" w:hAnsi="Arial" w:cs="Arial"/>
        </w:rPr>
      </w:pPr>
      <w:r>
        <w:rPr>
          <w:rFonts w:ascii="Arial" w:hAnsi="Arial" w:cs="Arial"/>
        </w:rPr>
        <w:t xml:space="preserve">Regarding the FFS in “Proposal 5”, RAN2 should consider serving cell measurements both on LP-SS and SSB for the input to the SI TR. However, this is more related to RRM than moving in and out of partial WUS coverage in the cell and is therefore covered below </w:t>
      </w:r>
      <w:r w:rsidR="00936DA3">
        <w:rPr>
          <w:rFonts w:ascii="Arial" w:hAnsi="Arial" w:cs="Arial"/>
        </w:rPr>
        <w:t>in the</w:t>
      </w:r>
      <w:r>
        <w:rPr>
          <w:rFonts w:ascii="Arial" w:hAnsi="Arial" w:cs="Arial"/>
        </w:rPr>
        <w:t xml:space="preserve"> RRM</w:t>
      </w:r>
      <w:r w:rsidR="00936DA3">
        <w:rPr>
          <w:rFonts w:ascii="Arial" w:hAnsi="Arial" w:cs="Arial"/>
        </w:rPr>
        <w:t xml:space="preserve"> Section</w:t>
      </w:r>
      <w:r>
        <w:rPr>
          <w:rFonts w:ascii="Arial" w:hAnsi="Arial" w:cs="Arial"/>
        </w:rPr>
        <w:t>.</w:t>
      </w:r>
    </w:p>
    <w:p w14:paraId="36927358" w14:textId="6E791635" w:rsidR="001C3AC0" w:rsidRDefault="00250370" w:rsidP="00250370">
      <w:pPr>
        <w:pStyle w:val="Proposal"/>
      </w:pPr>
      <w:bookmarkStart w:id="20" w:name="_Toc146871375"/>
      <w:r>
        <w:t>For the SI, RAN2 considers</w:t>
      </w:r>
      <w:r w:rsidR="001C3AC0" w:rsidRPr="001C3AC0">
        <w:t xml:space="preserve"> serving cell quality measurement</w:t>
      </w:r>
      <w:r>
        <w:t xml:space="preserve"> for RRM</w:t>
      </w:r>
      <w:r w:rsidR="001C3AC0" w:rsidRPr="001C3AC0">
        <w:t xml:space="preserve"> on LR </w:t>
      </w:r>
      <w:r>
        <w:t>to be</w:t>
      </w:r>
      <w:r w:rsidR="001C3AC0" w:rsidRPr="001C3AC0">
        <w:t xml:space="preserve"> based on LP-SS </w:t>
      </w:r>
      <w:r>
        <w:t>or</w:t>
      </w:r>
      <w:r w:rsidR="001C3AC0" w:rsidRPr="001C3AC0">
        <w:t xml:space="preserve"> SSB</w:t>
      </w:r>
      <w:r>
        <w:t>.</w:t>
      </w:r>
      <w:bookmarkEnd w:id="20"/>
    </w:p>
    <w:p w14:paraId="506D1A9A" w14:textId="77777777" w:rsidR="00744164" w:rsidRDefault="00744164" w:rsidP="00DB0A9E">
      <w:pPr>
        <w:jc w:val="both"/>
        <w:rPr>
          <w:rFonts w:ascii="Arial" w:hAnsi="Arial" w:cs="Arial"/>
        </w:rPr>
      </w:pPr>
    </w:p>
    <w:p w14:paraId="6C986D41" w14:textId="62C53D72" w:rsidR="00D82C22" w:rsidRPr="003415E2" w:rsidRDefault="00D82C22" w:rsidP="00D82C22">
      <w:pPr>
        <w:pStyle w:val="Heading2"/>
      </w:pPr>
      <w:r>
        <w:t>2.</w:t>
      </w:r>
      <w:r w:rsidR="00875B20">
        <w:t>2</w:t>
      </w:r>
      <w:r>
        <w:tab/>
      </w:r>
      <w:r w:rsidR="00DF7B88">
        <w:t xml:space="preserve">UE Behaviour </w:t>
      </w:r>
      <w:r w:rsidR="00D900A6">
        <w:t>U</w:t>
      </w:r>
      <w:r w:rsidR="00DF7B88">
        <w:t xml:space="preserve">pon WUS </w:t>
      </w:r>
      <w:r w:rsidR="00D900A6">
        <w:t>Detection</w:t>
      </w:r>
    </w:p>
    <w:p w14:paraId="5942F6DB" w14:textId="77777777" w:rsidR="00FE1069" w:rsidRDefault="00FE1069" w:rsidP="00FE1069">
      <w:pPr>
        <w:keepNext/>
        <w:jc w:val="both"/>
      </w:pPr>
    </w:p>
    <w:p w14:paraId="361B729F" w14:textId="5D427302" w:rsidR="00FE1069" w:rsidRDefault="00FE1069" w:rsidP="00FE1069">
      <w:pPr>
        <w:keepNext/>
        <w:jc w:val="both"/>
      </w:pPr>
      <w:r w:rsidRPr="005A3C8D">
        <w:rPr>
          <w:noProof/>
        </w:rPr>
        <w:drawing>
          <wp:inline distT="0" distB="0" distL="0" distR="0" wp14:anchorId="350C49EE" wp14:editId="337CFEA9">
            <wp:extent cx="5707529" cy="106978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18724" cy="1090629"/>
                    </a:xfrm>
                    <a:prstGeom prst="rect">
                      <a:avLst/>
                    </a:prstGeom>
                    <a:noFill/>
                  </pic:spPr>
                </pic:pic>
              </a:graphicData>
            </a:graphic>
          </wp:inline>
        </w:drawing>
      </w:r>
    </w:p>
    <w:p w14:paraId="56091234" w14:textId="1B5A2066" w:rsidR="00FE1069" w:rsidRPr="00872EB0" w:rsidRDefault="00FE1069" w:rsidP="00FE1069">
      <w:pPr>
        <w:pStyle w:val="Caption"/>
        <w:jc w:val="center"/>
        <w:rPr>
          <w:rFonts w:ascii="Arial" w:hAnsi="Arial" w:cs="Arial"/>
        </w:rPr>
      </w:pPr>
      <w:r w:rsidRPr="00872EB0">
        <w:rPr>
          <w:rFonts w:ascii="Arial" w:hAnsi="Arial" w:cs="Arial"/>
        </w:rPr>
        <w:t xml:space="preserve">Figure </w:t>
      </w:r>
      <w:r w:rsidRPr="00872EB0">
        <w:rPr>
          <w:rFonts w:ascii="Arial" w:hAnsi="Arial" w:cs="Arial"/>
        </w:rPr>
        <w:fldChar w:fldCharType="begin"/>
      </w:r>
      <w:r w:rsidRPr="00872EB0">
        <w:rPr>
          <w:rFonts w:ascii="Arial" w:hAnsi="Arial" w:cs="Arial"/>
        </w:rPr>
        <w:instrText xml:space="preserve"> SEQ Figure \* ARABIC </w:instrText>
      </w:r>
      <w:r w:rsidRPr="00872EB0">
        <w:rPr>
          <w:rFonts w:ascii="Arial" w:hAnsi="Arial" w:cs="Arial"/>
        </w:rPr>
        <w:fldChar w:fldCharType="separate"/>
      </w:r>
      <w:r w:rsidR="00DF2A77">
        <w:rPr>
          <w:rFonts w:ascii="Arial" w:hAnsi="Arial" w:cs="Arial"/>
          <w:noProof/>
        </w:rPr>
        <w:t>2</w:t>
      </w:r>
      <w:r w:rsidRPr="00872EB0">
        <w:rPr>
          <w:rFonts w:ascii="Arial" w:hAnsi="Arial" w:cs="Arial"/>
        </w:rPr>
        <w:fldChar w:fldCharType="end"/>
      </w:r>
      <w:r w:rsidRPr="00872EB0">
        <w:rPr>
          <w:rFonts w:ascii="Arial" w:hAnsi="Arial" w:cs="Arial"/>
        </w:rPr>
        <w:t>: UE procedure with group indication</w:t>
      </w:r>
      <w:r>
        <w:rPr>
          <w:rFonts w:ascii="Arial" w:hAnsi="Arial" w:cs="Arial"/>
        </w:rPr>
        <w:t xml:space="preserve">, or common sequence, </w:t>
      </w:r>
      <w:r w:rsidRPr="00872EB0">
        <w:rPr>
          <w:rFonts w:ascii="Arial" w:hAnsi="Arial" w:cs="Arial"/>
        </w:rPr>
        <w:t>in WUS.</w:t>
      </w:r>
    </w:p>
    <w:p w14:paraId="33B4B1F2" w14:textId="61EE0B5D" w:rsidR="00FE1069" w:rsidRDefault="00FE1069" w:rsidP="00A47863">
      <w:pPr>
        <w:jc w:val="both"/>
        <w:rPr>
          <w:rFonts w:ascii="Arial" w:hAnsi="Arial" w:cs="Arial"/>
        </w:rPr>
      </w:pPr>
    </w:p>
    <w:p w14:paraId="44B2D42F" w14:textId="77777777" w:rsidR="008E3618" w:rsidRDefault="008E3618" w:rsidP="008E3618">
      <w:pPr>
        <w:keepNext/>
        <w:jc w:val="both"/>
      </w:pPr>
      <w:r w:rsidRPr="005A3C8D">
        <w:rPr>
          <w:noProof/>
        </w:rPr>
        <w:drawing>
          <wp:inline distT="0" distB="0" distL="0" distR="0" wp14:anchorId="09F7361F" wp14:editId="6BE3F337">
            <wp:extent cx="5740785" cy="10760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23474" cy="1091519"/>
                    </a:xfrm>
                    <a:prstGeom prst="rect">
                      <a:avLst/>
                    </a:prstGeom>
                    <a:noFill/>
                  </pic:spPr>
                </pic:pic>
              </a:graphicData>
            </a:graphic>
          </wp:inline>
        </w:drawing>
      </w:r>
    </w:p>
    <w:p w14:paraId="1B82F4D4" w14:textId="38464057" w:rsidR="008E3618" w:rsidRPr="00872EB0" w:rsidRDefault="008E3618" w:rsidP="008E3618">
      <w:pPr>
        <w:pStyle w:val="Caption"/>
        <w:jc w:val="center"/>
        <w:rPr>
          <w:rFonts w:ascii="Arial" w:hAnsi="Arial" w:cs="Arial"/>
        </w:rPr>
      </w:pPr>
      <w:r w:rsidRPr="00872EB0">
        <w:rPr>
          <w:rFonts w:ascii="Arial" w:hAnsi="Arial" w:cs="Arial"/>
        </w:rPr>
        <w:t xml:space="preserve">Figure </w:t>
      </w:r>
      <w:r w:rsidRPr="00872EB0">
        <w:rPr>
          <w:rFonts w:ascii="Arial" w:hAnsi="Arial" w:cs="Arial"/>
        </w:rPr>
        <w:fldChar w:fldCharType="begin"/>
      </w:r>
      <w:r w:rsidRPr="00872EB0">
        <w:rPr>
          <w:rFonts w:ascii="Arial" w:hAnsi="Arial" w:cs="Arial"/>
        </w:rPr>
        <w:instrText xml:space="preserve"> SEQ Figure \* ARABIC </w:instrText>
      </w:r>
      <w:r w:rsidRPr="00872EB0">
        <w:rPr>
          <w:rFonts w:ascii="Arial" w:hAnsi="Arial" w:cs="Arial"/>
        </w:rPr>
        <w:fldChar w:fldCharType="separate"/>
      </w:r>
      <w:r w:rsidR="00DF2A77">
        <w:rPr>
          <w:rFonts w:ascii="Arial" w:hAnsi="Arial" w:cs="Arial"/>
          <w:noProof/>
        </w:rPr>
        <w:t>3</w:t>
      </w:r>
      <w:r w:rsidRPr="00872EB0">
        <w:rPr>
          <w:rFonts w:ascii="Arial" w:hAnsi="Arial" w:cs="Arial"/>
        </w:rPr>
        <w:fldChar w:fldCharType="end"/>
      </w:r>
      <w:r w:rsidRPr="00872EB0">
        <w:rPr>
          <w:rFonts w:ascii="Arial" w:hAnsi="Arial" w:cs="Arial"/>
        </w:rPr>
        <w:t>: UE procedure with full UE identifier in WUS</w:t>
      </w:r>
    </w:p>
    <w:p w14:paraId="0436C867" w14:textId="77777777" w:rsidR="008E3618" w:rsidRDefault="008E3618" w:rsidP="00A47863">
      <w:pPr>
        <w:jc w:val="both"/>
        <w:rPr>
          <w:rFonts w:ascii="Arial" w:hAnsi="Arial" w:cs="Arial"/>
        </w:rPr>
      </w:pPr>
    </w:p>
    <w:p w14:paraId="2EA45180" w14:textId="13FB889D" w:rsidR="00D82C22" w:rsidRDefault="00A47863" w:rsidP="00A47863">
      <w:pPr>
        <w:jc w:val="both"/>
        <w:rPr>
          <w:rFonts w:ascii="Arial" w:hAnsi="Arial" w:cs="Arial"/>
        </w:rPr>
      </w:pPr>
      <w:r>
        <w:rPr>
          <w:rFonts w:ascii="Arial" w:hAnsi="Arial" w:cs="Arial"/>
        </w:rPr>
        <w:t>The UE behaviour upon WUS detection and the triggered WUS procedure will depend to how much information can be carried in WUS.</w:t>
      </w:r>
      <w:r w:rsidR="00730E43">
        <w:rPr>
          <w:rFonts w:ascii="Arial" w:hAnsi="Arial" w:cs="Arial"/>
        </w:rPr>
        <w:t xml:space="preserve"> </w:t>
      </w:r>
      <w:r w:rsidR="00730E43" w:rsidRPr="00730E43">
        <w:rPr>
          <w:rFonts w:ascii="Arial" w:hAnsi="Arial" w:cs="Arial"/>
        </w:rPr>
        <w:t xml:space="preserve">Regarding </w:t>
      </w:r>
      <w:r w:rsidR="00BA3872">
        <w:rPr>
          <w:rFonts w:ascii="Arial" w:hAnsi="Arial" w:cs="Arial"/>
        </w:rPr>
        <w:t>the UE behaviour</w:t>
      </w:r>
      <w:r w:rsidR="00730E43" w:rsidRPr="00730E43">
        <w:rPr>
          <w:rFonts w:ascii="Arial" w:hAnsi="Arial" w:cs="Arial"/>
        </w:rPr>
        <w:t>, the following was agreed in RAN2#123:</w:t>
      </w:r>
    </w:p>
    <w:tbl>
      <w:tblPr>
        <w:tblStyle w:val="TableGrid"/>
        <w:tblW w:w="0" w:type="auto"/>
        <w:tblLook w:val="04A0" w:firstRow="1" w:lastRow="0" w:firstColumn="1" w:lastColumn="0" w:noHBand="0" w:noVBand="1"/>
      </w:tblPr>
      <w:tblGrid>
        <w:gridCol w:w="9629"/>
      </w:tblGrid>
      <w:tr w:rsidR="00730E43" w14:paraId="37014339" w14:textId="77777777" w:rsidTr="00730E43">
        <w:tc>
          <w:tcPr>
            <w:tcW w:w="9629" w:type="dxa"/>
          </w:tcPr>
          <w:p w14:paraId="0CF6F74A" w14:textId="77777777" w:rsidR="00730E43" w:rsidRPr="00730E43" w:rsidRDefault="00730E43" w:rsidP="00730E43">
            <w:pPr>
              <w:pStyle w:val="Agreement"/>
              <w:spacing w:before="120" w:after="0" w:line="240" w:lineRule="auto"/>
              <w:ind w:left="1616" w:hanging="357"/>
              <w:rPr>
                <w:sz w:val="20"/>
                <w:szCs w:val="20"/>
                <w:lang w:eastAsia="en-US"/>
              </w:rPr>
            </w:pPr>
            <w:r w:rsidRPr="00730E43">
              <w:rPr>
                <w:sz w:val="20"/>
                <w:szCs w:val="20"/>
              </w:rPr>
              <w:t>Proposal 6: After waking up by a LP-WUS, capture the below solutions in the TR:</w:t>
            </w:r>
          </w:p>
          <w:p w14:paraId="79798C40" w14:textId="77777777" w:rsidR="00730E43" w:rsidRPr="00730E43" w:rsidRDefault="00730E43" w:rsidP="00730E43">
            <w:pPr>
              <w:pStyle w:val="Agreement"/>
              <w:numPr>
                <w:ilvl w:val="0"/>
                <w:numId w:val="0"/>
              </w:numPr>
              <w:ind w:left="1619"/>
              <w:rPr>
                <w:sz w:val="20"/>
                <w:szCs w:val="20"/>
              </w:rPr>
            </w:pPr>
            <w:r w:rsidRPr="00730E43">
              <w:rPr>
                <w:sz w:val="20"/>
                <w:szCs w:val="20"/>
              </w:rPr>
              <w:t>Alt 1.1: UE could monitor paging DCI/</w:t>
            </w:r>
            <w:proofErr w:type="gramStart"/>
            <w:r w:rsidRPr="00730E43">
              <w:rPr>
                <w:sz w:val="20"/>
                <w:szCs w:val="20"/>
              </w:rPr>
              <w:t>paging;</w:t>
            </w:r>
            <w:proofErr w:type="gramEnd"/>
          </w:p>
          <w:p w14:paraId="47066032" w14:textId="77777777" w:rsidR="00730E43" w:rsidRPr="00730E43" w:rsidRDefault="00730E43" w:rsidP="00730E43">
            <w:pPr>
              <w:pStyle w:val="Agreement"/>
              <w:numPr>
                <w:ilvl w:val="0"/>
                <w:numId w:val="0"/>
              </w:numPr>
              <w:ind w:left="1619"/>
              <w:rPr>
                <w:sz w:val="20"/>
                <w:szCs w:val="20"/>
              </w:rPr>
            </w:pPr>
            <w:r w:rsidRPr="00730E43">
              <w:rPr>
                <w:sz w:val="20"/>
                <w:szCs w:val="20"/>
              </w:rPr>
              <w:t xml:space="preserve">Alt 1.2: UE could monitor PEI, if configured and supported; FFS details on using LP-WUS and PEI together, </w:t>
            </w:r>
            <w:proofErr w:type="gramStart"/>
            <w:r w:rsidRPr="00730E43">
              <w:rPr>
                <w:sz w:val="20"/>
                <w:szCs w:val="20"/>
              </w:rPr>
              <w:t>e.g.</w:t>
            </w:r>
            <w:proofErr w:type="gramEnd"/>
            <w:r w:rsidRPr="00730E43">
              <w:rPr>
                <w:sz w:val="20"/>
                <w:szCs w:val="20"/>
              </w:rPr>
              <w:t xml:space="preserve"> subgrouping</w:t>
            </w:r>
          </w:p>
          <w:p w14:paraId="5AA53C33" w14:textId="77777777" w:rsidR="00730E43" w:rsidRPr="00730E43" w:rsidRDefault="00730E43" w:rsidP="00730E43">
            <w:pPr>
              <w:pStyle w:val="Agreement"/>
              <w:numPr>
                <w:ilvl w:val="0"/>
                <w:numId w:val="0"/>
              </w:numPr>
              <w:ind w:left="1619"/>
              <w:rPr>
                <w:sz w:val="20"/>
                <w:szCs w:val="20"/>
              </w:rPr>
            </w:pPr>
            <w:r w:rsidRPr="00730E43">
              <w:rPr>
                <w:sz w:val="20"/>
                <w:szCs w:val="20"/>
              </w:rPr>
              <w:lastRenderedPageBreak/>
              <w:t>FFS Alt 2: UE could perform random access directly, FFS on whether and what condition/requirement is needed. R2 assumes that this require that LP-WUS includes UE_ID or equivalent. (Depends on LP-WUS capacity to carry information)</w:t>
            </w:r>
          </w:p>
          <w:p w14:paraId="5A70DDFE" w14:textId="3C867914" w:rsidR="00730E43" w:rsidRPr="00730E43" w:rsidRDefault="00730E43" w:rsidP="00730E43">
            <w:pPr>
              <w:pStyle w:val="Agreement"/>
              <w:spacing w:after="120" w:line="240" w:lineRule="auto"/>
              <w:ind w:left="1616" w:hanging="357"/>
              <w:rPr>
                <w:sz w:val="20"/>
                <w:szCs w:val="20"/>
              </w:rPr>
            </w:pPr>
            <w:r w:rsidRPr="00730E43">
              <w:rPr>
                <w:sz w:val="20"/>
                <w:szCs w:val="20"/>
              </w:rPr>
              <w:t xml:space="preserve">Proposal 7: For Alt.1 above, after waking up by a LP-WUS, RAN2 assumes the baseline is the UE monitors the legacy PO. </w:t>
            </w:r>
          </w:p>
        </w:tc>
      </w:tr>
    </w:tbl>
    <w:p w14:paraId="4CF6090F" w14:textId="250A1A56" w:rsidR="00730E43" w:rsidRDefault="00730E43" w:rsidP="00A47863">
      <w:pPr>
        <w:jc w:val="both"/>
        <w:rPr>
          <w:rFonts w:ascii="Arial" w:hAnsi="Arial" w:cs="Arial"/>
        </w:rPr>
      </w:pPr>
    </w:p>
    <w:p w14:paraId="0FA11502" w14:textId="584A9CB7" w:rsidR="00A63882" w:rsidRDefault="00A63882" w:rsidP="00A47863">
      <w:pPr>
        <w:jc w:val="both"/>
        <w:rPr>
          <w:rFonts w:ascii="Arial" w:hAnsi="Arial" w:cs="Arial"/>
        </w:rPr>
      </w:pPr>
      <w:r>
        <w:rPr>
          <w:rFonts w:ascii="Arial" w:hAnsi="Arial" w:cs="Arial"/>
        </w:rPr>
        <w:t>It is suggested to refine “Proposal 6” with further details and the requirement that a unique UE_ID must be carried in WUS for Alt 2.</w:t>
      </w:r>
    </w:p>
    <w:p w14:paraId="23987D6B" w14:textId="77777777" w:rsidR="00277BDA" w:rsidRPr="00277BDA" w:rsidRDefault="00277BDA" w:rsidP="00FE1069">
      <w:pPr>
        <w:pStyle w:val="Proposal"/>
      </w:pPr>
      <w:bookmarkStart w:id="21" w:name="_Toc146871376"/>
      <w:r w:rsidRPr="00277BDA">
        <w:t>After waking up by a LP-WUS, capture the below solutions in the TR:</w:t>
      </w:r>
      <w:bookmarkEnd w:id="21"/>
    </w:p>
    <w:p w14:paraId="70524812" w14:textId="1669B17F" w:rsidR="00277BDA" w:rsidRPr="00277BDA" w:rsidRDefault="00FE1069" w:rsidP="006161C4">
      <w:pPr>
        <w:pStyle w:val="Proposal"/>
        <w:numPr>
          <w:ilvl w:val="0"/>
          <w:numId w:val="41"/>
        </w:numPr>
        <w:rPr>
          <w:color w:val="FF0000"/>
        </w:rPr>
      </w:pPr>
      <w:bookmarkStart w:id="22" w:name="_Toc146871377"/>
      <w:r>
        <w:rPr>
          <w:color w:val="FF0000"/>
        </w:rPr>
        <w:t>Alt</w:t>
      </w:r>
      <w:r w:rsidR="00277BDA" w:rsidRPr="00277BDA">
        <w:rPr>
          <w:color w:val="FF0000"/>
        </w:rPr>
        <w:t xml:space="preserve"> 1: Full unique UE_ID not included in WUS</w:t>
      </w:r>
      <w:r w:rsidR="008E3618">
        <w:rPr>
          <w:color w:val="FF0000"/>
        </w:rPr>
        <w:t>. UE subgrouping is beneficial for false paging reduction</w:t>
      </w:r>
      <w:r w:rsidR="00277BDA">
        <w:rPr>
          <w:color w:val="FF0000"/>
        </w:rPr>
        <w:t>:</w:t>
      </w:r>
      <w:bookmarkEnd w:id="22"/>
    </w:p>
    <w:p w14:paraId="2C102DD1" w14:textId="1816E273" w:rsidR="00277BDA" w:rsidRPr="00277BDA" w:rsidRDefault="00277BDA" w:rsidP="006161C4">
      <w:pPr>
        <w:pStyle w:val="Proposal"/>
        <w:numPr>
          <w:ilvl w:val="1"/>
          <w:numId w:val="41"/>
        </w:numPr>
      </w:pPr>
      <w:bookmarkStart w:id="23" w:name="_Toc146871378"/>
      <w:r w:rsidRPr="00277BDA">
        <w:t xml:space="preserve">Alt 1.1: UE </w:t>
      </w:r>
      <w:r w:rsidRPr="00277BDA">
        <w:rPr>
          <w:strike/>
          <w:color w:val="FF0000"/>
        </w:rPr>
        <w:t>could</w:t>
      </w:r>
      <w:r w:rsidRPr="00277BDA">
        <w:rPr>
          <w:color w:val="FF0000"/>
        </w:rPr>
        <w:t xml:space="preserve"> </w:t>
      </w:r>
      <w:proofErr w:type="gramStart"/>
      <w:r w:rsidRPr="00277BDA">
        <w:t>monitor</w:t>
      </w:r>
      <w:r w:rsidRPr="00277BDA">
        <w:rPr>
          <w:color w:val="FF0000"/>
        </w:rPr>
        <w:t>s</w:t>
      </w:r>
      <w:proofErr w:type="gramEnd"/>
      <w:r w:rsidRPr="00277BDA">
        <w:t xml:space="preserve"> </w:t>
      </w:r>
      <w:r w:rsidRPr="00277BDA">
        <w:rPr>
          <w:color w:val="FF0000"/>
        </w:rPr>
        <w:t xml:space="preserve">legacy </w:t>
      </w:r>
      <w:r w:rsidRPr="00277BDA">
        <w:t>paging</w:t>
      </w:r>
      <w:r w:rsidRPr="00277BDA">
        <w:rPr>
          <w:color w:val="FF0000"/>
        </w:rPr>
        <w:t xml:space="preserve">, i.e., </w:t>
      </w:r>
      <w:r w:rsidRPr="00277BDA">
        <w:t>DCI/paging</w:t>
      </w:r>
      <w:r>
        <w:t xml:space="preserve"> </w:t>
      </w:r>
      <w:r w:rsidRPr="00277BDA">
        <w:rPr>
          <w:color w:val="FF0000"/>
        </w:rPr>
        <w:t>[WUS(LR) + PDCCH(MR) + PDSCH(MR)]</w:t>
      </w:r>
      <w:r w:rsidRPr="00277BDA">
        <w:t>;</w:t>
      </w:r>
      <w:bookmarkEnd w:id="23"/>
    </w:p>
    <w:p w14:paraId="03BA6A65" w14:textId="164EE56F" w:rsidR="00277BDA" w:rsidRPr="00277BDA" w:rsidRDefault="00277BDA" w:rsidP="006161C4">
      <w:pPr>
        <w:pStyle w:val="Proposal"/>
        <w:numPr>
          <w:ilvl w:val="1"/>
          <w:numId w:val="41"/>
        </w:numPr>
      </w:pPr>
      <w:bookmarkStart w:id="24" w:name="_Toc146871379"/>
      <w:r w:rsidRPr="00277BDA">
        <w:t xml:space="preserve">Alt 1.2: UE </w:t>
      </w:r>
      <w:r w:rsidRPr="00277BDA">
        <w:rPr>
          <w:strike/>
          <w:color w:val="FF0000"/>
        </w:rPr>
        <w:t>could</w:t>
      </w:r>
      <w:r w:rsidRPr="00277BDA">
        <w:rPr>
          <w:color w:val="FF0000"/>
        </w:rPr>
        <w:t xml:space="preserve"> </w:t>
      </w:r>
      <w:proofErr w:type="gramStart"/>
      <w:r w:rsidRPr="00277BDA">
        <w:t>monitor</w:t>
      </w:r>
      <w:r w:rsidRPr="00277BDA">
        <w:rPr>
          <w:color w:val="FF0000"/>
        </w:rPr>
        <w:t>s</w:t>
      </w:r>
      <w:proofErr w:type="gramEnd"/>
      <w:r w:rsidRPr="00277BDA">
        <w:t xml:space="preserve"> PEI, if configured and supported; FFS details on using LP-WUS and PEI together, e.g. subgrouping</w:t>
      </w:r>
      <w:r>
        <w:t xml:space="preserve"> </w:t>
      </w:r>
      <w:r w:rsidRPr="00277BDA">
        <w:rPr>
          <w:color w:val="FF0000"/>
        </w:rPr>
        <w:t>[WUS(LR) + PDCCH(MR) + PDCCH(MR) + PDSCH(MR)]</w:t>
      </w:r>
      <w:bookmarkEnd w:id="24"/>
    </w:p>
    <w:p w14:paraId="506AD525" w14:textId="624F4DF1" w:rsidR="008E3618" w:rsidRPr="008E3618" w:rsidRDefault="00277BDA" w:rsidP="006161C4">
      <w:pPr>
        <w:pStyle w:val="Proposal"/>
        <w:numPr>
          <w:ilvl w:val="0"/>
          <w:numId w:val="41"/>
        </w:numPr>
      </w:pPr>
      <w:bookmarkStart w:id="25" w:name="_Toc146871380"/>
      <w:r w:rsidRPr="00277BDA">
        <w:rPr>
          <w:strike/>
          <w:color w:val="FF0000"/>
        </w:rPr>
        <w:t>FFS</w:t>
      </w:r>
      <w:r w:rsidRPr="00FE1069">
        <w:rPr>
          <w:color w:val="000000" w:themeColor="text1"/>
        </w:rPr>
        <w:t xml:space="preserve"> Alt</w:t>
      </w:r>
      <w:r w:rsidRPr="00277BDA">
        <w:rPr>
          <w:color w:val="FF0000"/>
        </w:rPr>
        <w:t xml:space="preserve"> </w:t>
      </w:r>
      <w:r w:rsidRPr="00277BDA">
        <w:t xml:space="preserve">2: </w:t>
      </w:r>
      <w:r w:rsidRPr="00FE1069">
        <w:rPr>
          <w:color w:val="FF0000"/>
        </w:rPr>
        <w:t>Full unique UE_ID included in WUS</w:t>
      </w:r>
      <w:r w:rsidR="00770400">
        <w:rPr>
          <w:color w:val="FF0000"/>
        </w:rPr>
        <w:t>.</w:t>
      </w:r>
      <w:r w:rsidRPr="00FE1069">
        <w:rPr>
          <w:color w:val="FF0000"/>
        </w:rPr>
        <w:t xml:space="preserve"> </w:t>
      </w:r>
      <w:r w:rsidR="008E3618">
        <w:rPr>
          <w:color w:val="FF0000"/>
        </w:rPr>
        <w:t>No false paging.</w:t>
      </w:r>
      <w:bookmarkEnd w:id="25"/>
    </w:p>
    <w:p w14:paraId="416AEECC" w14:textId="6AD38A3A" w:rsidR="00A63882" w:rsidRDefault="00277BDA" w:rsidP="006161C4">
      <w:pPr>
        <w:pStyle w:val="Proposal"/>
        <w:numPr>
          <w:ilvl w:val="1"/>
          <w:numId w:val="41"/>
        </w:numPr>
      </w:pPr>
      <w:bookmarkStart w:id="26" w:name="_Toc146871381"/>
      <w:r w:rsidRPr="00277BDA">
        <w:t xml:space="preserve">UE </w:t>
      </w:r>
      <w:r w:rsidRPr="00FE1069">
        <w:rPr>
          <w:strike/>
          <w:color w:val="FF0000"/>
        </w:rPr>
        <w:t>could</w:t>
      </w:r>
      <w:r w:rsidRPr="00FE1069">
        <w:rPr>
          <w:color w:val="FF0000"/>
        </w:rPr>
        <w:t xml:space="preserve"> </w:t>
      </w:r>
      <w:proofErr w:type="gramStart"/>
      <w:r w:rsidRPr="00277BDA">
        <w:t>perform</w:t>
      </w:r>
      <w:r w:rsidRPr="00277BDA">
        <w:rPr>
          <w:color w:val="FF0000"/>
        </w:rPr>
        <w:t>s</w:t>
      </w:r>
      <w:proofErr w:type="gramEnd"/>
      <w:r w:rsidRPr="00277BDA">
        <w:t xml:space="preserve"> random access directly</w:t>
      </w:r>
      <w:r w:rsidRPr="00FE1069">
        <w:rPr>
          <w:strike/>
          <w:color w:val="FF0000"/>
        </w:rPr>
        <w:t>, FFS on whether and what condition/requirement is needed. R2 assumes that this require that LP-WUS includes UE_ID or equivalent</w:t>
      </w:r>
      <w:r w:rsidRPr="00277BDA">
        <w:t>. (Depends on LP-WUS capacity to carry information)</w:t>
      </w:r>
      <w:r w:rsidR="0017066F">
        <w:t xml:space="preserve"> </w:t>
      </w:r>
      <w:r w:rsidR="0017066F" w:rsidRPr="00277BDA">
        <w:rPr>
          <w:color w:val="FF0000"/>
        </w:rPr>
        <w:t>[WUS(LR)</w:t>
      </w:r>
      <w:r w:rsidR="0017066F">
        <w:rPr>
          <w:color w:val="FF0000"/>
        </w:rPr>
        <w:t>]</w:t>
      </w:r>
      <w:bookmarkEnd w:id="26"/>
    </w:p>
    <w:p w14:paraId="7A6A0880" w14:textId="77777777" w:rsidR="00A47863" w:rsidRDefault="00A47863" w:rsidP="00A47863">
      <w:pPr>
        <w:jc w:val="both"/>
        <w:rPr>
          <w:rFonts w:ascii="Arial" w:hAnsi="Arial" w:cs="Arial"/>
        </w:rPr>
      </w:pPr>
    </w:p>
    <w:p w14:paraId="4129749A" w14:textId="0CECD727" w:rsidR="004C0598" w:rsidRPr="003415E2" w:rsidRDefault="004C0598" w:rsidP="004C0598">
      <w:pPr>
        <w:pStyle w:val="Heading2"/>
      </w:pPr>
      <w:r>
        <w:t>2.</w:t>
      </w:r>
      <w:r w:rsidR="00121101">
        <w:t>3</w:t>
      </w:r>
      <w:r>
        <w:tab/>
        <w:t>NW Awareness</w:t>
      </w:r>
    </w:p>
    <w:p w14:paraId="6E6B16A7" w14:textId="3D642807" w:rsidR="004C0598" w:rsidRDefault="00121101" w:rsidP="004C0598">
      <w:pPr>
        <w:ind w:left="567" w:hanging="567"/>
        <w:jc w:val="both"/>
        <w:rPr>
          <w:rFonts w:ascii="Arial" w:hAnsi="Arial" w:cs="Arial"/>
        </w:rPr>
      </w:pPr>
      <w:r w:rsidRPr="00730E43">
        <w:rPr>
          <w:rFonts w:ascii="Arial" w:hAnsi="Arial" w:cs="Arial"/>
        </w:rPr>
        <w:t xml:space="preserve">Regarding </w:t>
      </w:r>
      <w:r>
        <w:rPr>
          <w:rFonts w:ascii="Arial" w:hAnsi="Arial" w:cs="Arial"/>
        </w:rPr>
        <w:t>the network awareness of if UE is using WUR or not</w:t>
      </w:r>
      <w:r w:rsidRPr="00730E43">
        <w:rPr>
          <w:rFonts w:ascii="Arial" w:hAnsi="Arial" w:cs="Arial"/>
        </w:rPr>
        <w:t>, the following was agreed in RAN2#123:</w:t>
      </w:r>
    </w:p>
    <w:tbl>
      <w:tblPr>
        <w:tblStyle w:val="TableGrid"/>
        <w:tblW w:w="0" w:type="auto"/>
        <w:tblInd w:w="-5" w:type="dxa"/>
        <w:tblLook w:val="04A0" w:firstRow="1" w:lastRow="0" w:firstColumn="1" w:lastColumn="0" w:noHBand="0" w:noVBand="1"/>
      </w:tblPr>
      <w:tblGrid>
        <w:gridCol w:w="9634"/>
      </w:tblGrid>
      <w:tr w:rsidR="00121101" w14:paraId="5D0501B6" w14:textId="77777777" w:rsidTr="00121101">
        <w:tc>
          <w:tcPr>
            <w:tcW w:w="9634" w:type="dxa"/>
          </w:tcPr>
          <w:p w14:paraId="6B15E83D" w14:textId="77777777" w:rsidR="00121101" w:rsidRPr="00CD2320" w:rsidRDefault="00121101" w:rsidP="00B65B6A">
            <w:pPr>
              <w:pStyle w:val="Agreement"/>
              <w:spacing w:before="120" w:after="0" w:line="240" w:lineRule="auto"/>
              <w:ind w:left="1616" w:hanging="357"/>
              <w:rPr>
                <w:sz w:val="20"/>
                <w:szCs w:val="20"/>
                <w:lang w:eastAsia="zh-CN"/>
              </w:rPr>
            </w:pPr>
            <w:r w:rsidRPr="00CD2320">
              <w:rPr>
                <w:sz w:val="20"/>
                <w:szCs w:val="20"/>
                <w:lang w:eastAsia="zh-CN"/>
              </w:rPr>
              <w:t xml:space="preserve">Proposal 11: Capture the below pros/cons in the TR on whether there is </w:t>
            </w:r>
            <w:proofErr w:type="spellStart"/>
            <w:r w:rsidRPr="00CD2320">
              <w:rPr>
                <w:sz w:val="20"/>
                <w:szCs w:val="20"/>
                <w:lang w:eastAsia="zh-CN"/>
              </w:rPr>
              <w:t>necessarity</w:t>
            </w:r>
            <w:proofErr w:type="spellEnd"/>
            <w:r w:rsidRPr="00CD2320">
              <w:rPr>
                <w:sz w:val="20"/>
                <w:szCs w:val="20"/>
                <w:lang w:eastAsia="zh-CN"/>
              </w:rPr>
              <w:t xml:space="preserve"> for the network to be aware of whether an idle/inactive UE is monitoring LP-WUS or not. Details to be updated during TR drafting. </w:t>
            </w:r>
          </w:p>
          <w:p w14:paraId="427B4ED7" w14:textId="77777777" w:rsidR="00121101" w:rsidRPr="00CD2320" w:rsidRDefault="00121101" w:rsidP="00121101">
            <w:pPr>
              <w:pStyle w:val="Agreement"/>
              <w:numPr>
                <w:ilvl w:val="0"/>
                <w:numId w:val="0"/>
              </w:numPr>
              <w:ind w:left="1619"/>
              <w:rPr>
                <w:sz w:val="20"/>
                <w:szCs w:val="20"/>
                <w:lang w:eastAsia="zh-CN"/>
              </w:rPr>
            </w:pPr>
            <w:r w:rsidRPr="00CD2320">
              <w:rPr>
                <w:sz w:val="20"/>
                <w:szCs w:val="20"/>
                <w:lang w:eastAsia="zh-CN"/>
              </w:rPr>
              <w:t xml:space="preserve">Baseline (for further update):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3507"/>
              <w:gridCol w:w="4018"/>
            </w:tblGrid>
            <w:tr w:rsidR="00121101" w14:paraId="51920A71" w14:textId="77777777" w:rsidTr="00055B1B">
              <w:tc>
                <w:tcPr>
                  <w:tcW w:w="997" w:type="dxa"/>
                  <w:tcBorders>
                    <w:top w:val="single" w:sz="4" w:space="0" w:color="auto"/>
                    <w:left w:val="single" w:sz="4" w:space="0" w:color="auto"/>
                    <w:bottom w:val="single" w:sz="4" w:space="0" w:color="auto"/>
                    <w:right w:val="single" w:sz="4" w:space="0" w:color="auto"/>
                  </w:tcBorders>
                </w:tcPr>
                <w:p w14:paraId="0F8C707D" w14:textId="77777777" w:rsidR="00121101" w:rsidRPr="002E0A52" w:rsidRDefault="00121101" w:rsidP="00121101">
                  <w:pPr>
                    <w:rPr>
                      <w:lang w:eastAsia="en-US"/>
                    </w:rPr>
                  </w:pPr>
                </w:p>
              </w:tc>
              <w:tc>
                <w:tcPr>
                  <w:tcW w:w="3507" w:type="dxa"/>
                  <w:tcBorders>
                    <w:top w:val="single" w:sz="4" w:space="0" w:color="auto"/>
                    <w:left w:val="single" w:sz="4" w:space="0" w:color="auto"/>
                    <w:bottom w:val="single" w:sz="4" w:space="0" w:color="auto"/>
                    <w:right w:val="single" w:sz="4" w:space="0" w:color="auto"/>
                  </w:tcBorders>
                  <w:hideMark/>
                </w:tcPr>
                <w:p w14:paraId="19C431D8" w14:textId="77777777" w:rsidR="00121101" w:rsidRPr="002E0A52" w:rsidRDefault="00121101" w:rsidP="00121101">
                  <w:r w:rsidRPr="002E0A52">
                    <w:t>Network knows whether UE monitors LR or MR</w:t>
                  </w:r>
                </w:p>
              </w:tc>
              <w:tc>
                <w:tcPr>
                  <w:tcW w:w="4018" w:type="dxa"/>
                  <w:tcBorders>
                    <w:top w:val="single" w:sz="4" w:space="0" w:color="auto"/>
                    <w:left w:val="single" w:sz="4" w:space="0" w:color="auto"/>
                    <w:bottom w:val="single" w:sz="4" w:space="0" w:color="auto"/>
                    <w:right w:val="single" w:sz="4" w:space="0" w:color="auto"/>
                  </w:tcBorders>
                  <w:hideMark/>
                </w:tcPr>
                <w:p w14:paraId="16B8FB6C" w14:textId="77777777" w:rsidR="00121101" w:rsidRPr="002E0A52" w:rsidRDefault="00121101" w:rsidP="00121101">
                  <w:r w:rsidRPr="002E0A52">
                    <w:t>Network does not know whether UE monitors LR or MR</w:t>
                  </w:r>
                </w:p>
              </w:tc>
            </w:tr>
            <w:tr w:rsidR="00121101" w14:paraId="535CBD2F" w14:textId="77777777" w:rsidTr="00055B1B">
              <w:tc>
                <w:tcPr>
                  <w:tcW w:w="997" w:type="dxa"/>
                  <w:tcBorders>
                    <w:top w:val="single" w:sz="4" w:space="0" w:color="auto"/>
                    <w:left w:val="single" w:sz="4" w:space="0" w:color="auto"/>
                    <w:bottom w:val="single" w:sz="4" w:space="0" w:color="auto"/>
                    <w:right w:val="single" w:sz="4" w:space="0" w:color="auto"/>
                  </w:tcBorders>
                  <w:hideMark/>
                </w:tcPr>
                <w:p w14:paraId="6AA77155" w14:textId="77777777" w:rsidR="00121101" w:rsidRPr="00810D40" w:rsidRDefault="00121101" w:rsidP="00121101">
                  <w:r w:rsidRPr="00810D40">
                    <w:t>Pros</w:t>
                  </w:r>
                </w:p>
              </w:tc>
              <w:tc>
                <w:tcPr>
                  <w:tcW w:w="3507" w:type="dxa"/>
                  <w:tcBorders>
                    <w:top w:val="single" w:sz="4" w:space="0" w:color="auto"/>
                    <w:left w:val="single" w:sz="4" w:space="0" w:color="auto"/>
                    <w:bottom w:val="single" w:sz="4" w:space="0" w:color="auto"/>
                    <w:right w:val="single" w:sz="4" w:space="0" w:color="auto"/>
                  </w:tcBorders>
                </w:tcPr>
                <w:p w14:paraId="34B3B361" w14:textId="77777777" w:rsidR="00121101" w:rsidRPr="00810D40" w:rsidRDefault="00121101" w:rsidP="00121101">
                  <w:r w:rsidRPr="00810D40">
                    <w:t xml:space="preserve">Reduce </w:t>
                  </w:r>
                  <w:proofErr w:type="spellStart"/>
                  <w:r w:rsidRPr="00810D40">
                    <w:t>Uu</w:t>
                  </w:r>
                  <w:proofErr w:type="spellEnd"/>
                  <w:r w:rsidRPr="00810D40">
                    <w:t xml:space="preserve"> resource consumption:</w:t>
                  </w:r>
                </w:p>
                <w:p w14:paraId="6CF5607C" w14:textId="77777777" w:rsidR="00121101" w:rsidRPr="00810D40" w:rsidRDefault="00121101" w:rsidP="00121101">
                  <w:r w:rsidRPr="00810D40">
                    <w:t xml:space="preserve">NW only </w:t>
                  </w:r>
                  <w:r w:rsidRPr="00810D40">
                    <w:rPr>
                      <w:b/>
                      <w:bCs/>
                    </w:rPr>
                    <w:t>sends LP-WUS</w:t>
                  </w:r>
                  <w:r w:rsidRPr="00810D40">
                    <w:t xml:space="preserve"> when the target UE is monitors LP-</w:t>
                  </w:r>
                  <w:proofErr w:type="gramStart"/>
                  <w:r w:rsidRPr="00810D40">
                    <w:t>WUS;</w:t>
                  </w:r>
                  <w:proofErr w:type="gramEnd"/>
                </w:p>
                <w:p w14:paraId="1C83637E" w14:textId="77777777" w:rsidR="00121101" w:rsidRPr="00810D40" w:rsidRDefault="00121101" w:rsidP="00121101"/>
                <w:p w14:paraId="778CA8B8" w14:textId="77777777" w:rsidR="00121101" w:rsidRPr="00810D40" w:rsidRDefault="00121101" w:rsidP="00121101">
                  <w:r w:rsidRPr="00810D40">
                    <w:t>Lower false wake-up rate:</w:t>
                  </w:r>
                </w:p>
                <w:p w14:paraId="6A3193C7" w14:textId="77777777" w:rsidR="00121101" w:rsidRPr="00810D40" w:rsidRDefault="00121101" w:rsidP="00121101">
                  <w:r w:rsidRPr="00810D40">
                    <w:t xml:space="preserve">When LP-WUS is not sent, the other UE monitoring LP-WUS, which is in the same group with the target paging UE, will not be waken up </w:t>
                  </w:r>
                  <w:proofErr w:type="gramStart"/>
                  <w:r w:rsidRPr="00810D40">
                    <w:t>as a result of</w:t>
                  </w:r>
                  <w:proofErr w:type="gramEnd"/>
                  <w:r w:rsidRPr="00810D40">
                    <w:t xml:space="preserve"> false wake up.</w:t>
                  </w:r>
                </w:p>
              </w:tc>
              <w:tc>
                <w:tcPr>
                  <w:tcW w:w="4018" w:type="dxa"/>
                  <w:tcBorders>
                    <w:top w:val="single" w:sz="4" w:space="0" w:color="auto"/>
                    <w:left w:val="single" w:sz="4" w:space="0" w:color="auto"/>
                    <w:bottom w:val="single" w:sz="4" w:space="0" w:color="auto"/>
                    <w:right w:val="single" w:sz="4" w:space="0" w:color="auto"/>
                  </w:tcBorders>
                </w:tcPr>
                <w:p w14:paraId="0AFF19BB" w14:textId="77777777" w:rsidR="00121101" w:rsidRPr="00810D40" w:rsidRDefault="00121101" w:rsidP="00121101">
                  <w:r w:rsidRPr="00810D40">
                    <w:t xml:space="preserve">Since the UE needs not to inform the NW whether its MR is monitoring or not, the </w:t>
                  </w:r>
                </w:p>
                <w:p w14:paraId="778AC5A4" w14:textId="77777777" w:rsidR="00121101" w:rsidRPr="002E0A52" w:rsidRDefault="00121101" w:rsidP="00121101">
                  <w:r w:rsidRPr="00810D40">
                    <w:t xml:space="preserve">signalling overhead, </w:t>
                  </w:r>
                  <w:proofErr w:type="spellStart"/>
                  <w:r w:rsidRPr="00810D40">
                    <w:t>Uu</w:t>
                  </w:r>
                  <w:proofErr w:type="spellEnd"/>
                  <w:r w:rsidRPr="00810D40">
                    <w:t xml:space="preserve"> resource consumption, UE power consumption caused by MR state report does not exist.</w:t>
                  </w:r>
                </w:p>
                <w:p w14:paraId="21CD12F3" w14:textId="77777777" w:rsidR="00121101" w:rsidRPr="002E0A52" w:rsidRDefault="00121101" w:rsidP="00121101"/>
              </w:tc>
            </w:tr>
            <w:tr w:rsidR="00121101" w14:paraId="4EC13901" w14:textId="77777777" w:rsidTr="00055B1B">
              <w:tc>
                <w:tcPr>
                  <w:tcW w:w="997" w:type="dxa"/>
                  <w:tcBorders>
                    <w:top w:val="single" w:sz="4" w:space="0" w:color="auto"/>
                    <w:left w:val="single" w:sz="4" w:space="0" w:color="auto"/>
                    <w:bottom w:val="single" w:sz="4" w:space="0" w:color="auto"/>
                    <w:right w:val="single" w:sz="4" w:space="0" w:color="auto"/>
                  </w:tcBorders>
                  <w:hideMark/>
                </w:tcPr>
                <w:p w14:paraId="27D283CD" w14:textId="77777777" w:rsidR="00121101" w:rsidRPr="002E0A52" w:rsidRDefault="00121101" w:rsidP="00121101">
                  <w:r w:rsidRPr="002E0A52">
                    <w:t>Cons</w:t>
                  </w:r>
                </w:p>
              </w:tc>
              <w:tc>
                <w:tcPr>
                  <w:tcW w:w="3507" w:type="dxa"/>
                  <w:tcBorders>
                    <w:top w:val="single" w:sz="4" w:space="0" w:color="auto"/>
                    <w:left w:val="single" w:sz="4" w:space="0" w:color="auto"/>
                    <w:bottom w:val="single" w:sz="4" w:space="0" w:color="auto"/>
                    <w:right w:val="single" w:sz="4" w:space="0" w:color="auto"/>
                  </w:tcBorders>
                </w:tcPr>
                <w:p w14:paraId="52170D23" w14:textId="77777777" w:rsidR="00121101" w:rsidRPr="002E0A52" w:rsidRDefault="00121101" w:rsidP="00121101">
                  <w:r w:rsidRPr="002E0A52">
                    <w:t>More signalling overhead:</w:t>
                  </w:r>
                </w:p>
                <w:p w14:paraId="595FE45C" w14:textId="77777777" w:rsidR="00121101" w:rsidRPr="002E0A52" w:rsidRDefault="00121101" w:rsidP="00121101">
                  <w:r w:rsidRPr="002E0A52">
                    <w:t>UE needs to inform the NW when it starts/stops monitoring with MR.</w:t>
                  </w:r>
                </w:p>
                <w:p w14:paraId="4EC885CC" w14:textId="77777777" w:rsidR="00121101" w:rsidRPr="002E0A52" w:rsidRDefault="00121101" w:rsidP="00121101"/>
                <w:p w14:paraId="7DC1BDEB" w14:textId="77777777" w:rsidR="00121101" w:rsidRPr="002E0A52" w:rsidRDefault="00121101" w:rsidP="00121101">
                  <w:proofErr w:type="spellStart"/>
                  <w:r w:rsidRPr="002E0A52">
                    <w:t>Uu</w:t>
                  </w:r>
                  <w:proofErr w:type="spellEnd"/>
                  <w:r w:rsidRPr="002E0A52">
                    <w:t xml:space="preserve"> resource consumption caused by more signalling overhead.</w:t>
                  </w:r>
                </w:p>
                <w:p w14:paraId="0C9FE645" w14:textId="77777777" w:rsidR="00121101" w:rsidRPr="002E0A52" w:rsidRDefault="00121101" w:rsidP="00121101"/>
                <w:p w14:paraId="6D51AF51" w14:textId="77777777" w:rsidR="00121101" w:rsidRPr="002E0A52" w:rsidRDefault="00121101" w:rsidP="00121101">
                  <w:r w:rsidRPr="002E0A52">
                    <w:t>More UE power consumption caused by more signalling overhead.</w:t>
                  </w:r>
                </w:p>
              </w:tc>
              <w:tc>
                <w:tcPr>
                  <w:tcW w:w="4018" w:type="dxa"/>
                  <w:tcBorders>
                    <w:top w:val="single" w:sz="4" w:space="0" w:color="auto"/>
                    <w:left w:val="single" w:sz="4" w:space="0" w:color="auto"/>
                    <w:bottom w:val="single" w:sz="4" w:space="0" w:color="auto"/>
                    <w:right w:val="single" w:sz="4" w:space="0" w:color="auto"/>
                  </w:tcBorders>
                </w:tcPr>
                <w:p w14:paraId="71BFB6DA" w14:textId="77777777" w:rsidR="00121101" w:rsidRPr="002E0A52" w:rsidRDefault="00121101" w:rsidP="00121101">
                  <w:r w:rsidRPr="002E0A52">
                    <w:lastRenderedPageBreak/>
                    <w:t xml:space="preserve">More </w:t>
                  </w:r>
                  <w:proofErr w:type="spellStart"/>
                  <w:r w:rsidRPr="002E0A52">
                    <w:t>Uu</w:t>
                  </w:r>
                  <w:proofErr w:type="spellEnd"/>
                  <w:r w:rsidRPr="002E0A52">
                    <w:t xml:space="preserve"> resource consumption</w:t>
                  </w:r>
                  <w:r w:rsidRPr="002E0A52">
                    <w:rPr>
                      <w:rFonts w:ascii="SimSun" w:hAnsi="SimSun" w:cs="SimSun" w:hint="eastAsia"/>
                    </w:rPr>
                    <w:t>：</w:t>
                  </w:r>
                  <w:r w:rsidRPr="002E0A52">
                    <w:t>NW always send LP-WUS signal given it always assume the target UE is monitoring the LP-WUS.</w:t>
                  </w:r>
                </w:p>
                <w:p w14:paraId="62D6AFEC" w14:textId="77777777" w:rsidR="00121101" w:rsidRPr="002E0A52" w:rsidRDefault="00121101" w:rsidP="00121101"/>
                <w:p w14:paraId="6127CBC5" w14:textId="77777777" w:rsidR="00121101" w:rsidRPr="002E0A52" w:rsidRDefault="00121101" w:rsidP="00121101">
                  <w:r w:rsidRPr="002E0A52">
                    <w:t xml:space="preserve">More alarm rate of LP-WUS: in case the target UE is not monitoring LP-WUS, the other </w:t>
                  </w:r>
                  <w:proofErr w:type="gramStart"/>
                  <w:r w:rsidRPr="002E0A52">
                    <w:t>UE(</w:t>
                  </w:r>
                  <w:proofErr w:type="gramEnd"/>
                  <w:r w:rsidRPr="002E0A52">
                    <w:t>monitoring the same LP-WUS as the target UE) will be waken up.</w:t>
                  </w:r>
                </w:p>
              </w:tc>
            </w:tr>
          </w:tbl>
          <w:p w14:paraId="65B4BF8A" w14:textId="77777777" w:rsidR="00121101" w:rsidRDefault="00121101" w:rsidP="00121101">
            <w:pPr>
              <w:jc w:val="both"/>
              <w:rPr>
                <w:rFonts w:eastAsia="DengXian" w:cs="Arial"/>
                <w:b/>
                <w:bCs/>
                <w:color w:val="4472C4"/>
                <w:lang w:eastAsia="zh-CN"/>
              </w:rPr>
            </w:pPr>
          </w:p>
          <w:p w14:paraId="71336DB7" w14:textId="1FAE00D9" w:rsidR="00121101" w:rsidRPr="00B65B6A" w:rsidRDefault="00121101" w:rsidP="00B65B6A">
            <w:pPr>
              <w:pStyle w:val="Agreement"/>
              <w:spacing w:after="120" w:line="240" w:lineRule="auto"/>
              <w:ind w:left="1616" w:hanging="357"/>
              <w:rPr>
                <w:sz w:val="20"/>
                <w:szCs w:val="20"/>
                <w:lang w:eastAsia="zh-CN"/>
              </w:rPr>
            </w:pPr>
            <w:r w:rsidRPr="00CD2320">
              <w:rPr>
                <w:sz w:val="20"/>
                <w:szCs w:val="20"/>
                <w:lang w:eastAsia="zh-CN"/>
              </w:rPr>
              <w:t>Proposal 12: For UE in RRC_IDLE/RRC_INACTIVE state, FFS on whether there is need for the network to be aware of whether the UE is monitoring LP-WUS or not.</w:t>
            </w:r>
          </w:p>
        </w:tc>
      </w:tr>
    </w:tbl>
    <w:p w14:paraId="645BE3E2" w14:textId="3CA18549" w:rsidR="00121101" w:rsidRDefault="00121101" w:rsidP="004C0598">
      <w:pPr>
        <w:ind w:left="567" w:hanging="567"/>
        <w:jc w:val="both"/>
        <w:rPr>
          <w:rFonts w:ascii="Arial" w:hAnsi="Arial" w:cs="Arial"/>
        </w:rPr>
      </w:pPr>
    </w:p>
    <w:p w14:paraId="7EE9601B" w14:textId="4D83A928" w:rsidR="00AC3B1E" w:rsidRDefault="00B65B6A" w:rsidP="00B65B6A">
      <w:pPr>
        <w:jc w:val="both"/>
        <w:rPr>
          <w:rFonts w:ascii="Arial" w:hAnsi="Arial" w:cs="Arial"/>
        </w:rPr>
      </w:pPr>
      <w:r>
        <w:rPr>
          <w:rFonts w:ascii="Arial" w:hAnsi="Arial" w:cs="Arial"/>
        </w:rPr>
        <w:t xml:space="preserve">In our view, </w:t>
      </w:r>
      <w:proofErr w:type="gramStart"/>
      <w:r w:rsidR="007D0AC1">
        <w:rPr>
          <w:rFonts w:ascii="Arial" w:hAnsi="Arial" w:cs="Arial"/>
        </w:rPr>
        <w:t>and also</w:t>
      </w:r>
      <w:proofErr w:type="gramEnd"/>
      <w:r w:rsidR="007D0AC1">
        <w:rPr>
          <w:rFonts w:ascii="Arial" w:hAnsi="Arial" w:cs="Arial"/>
        </w:rPr>
        <w:t xml:space="preserve"> related to Proposal 1 in Section 2.1, </w:t>
      </w:r>
      <w:r>
        <w:rPr>
          <w:rFonts w:ascii="Arial" w:hAnsi="Arial" w:cs="Arial"/>
        </w:rPr>
        <w:t>it is a violation of the Idle mode principles to have explicit signalling back and forth to UEs in Idle/Inactive due to the signalling overhead (‘</w:t>
      </w:r>
      <w:r w:rsidRPr="00B65B6A">
        <w:rPr>
          <w:rFonts w:ascii="Arial" w:hAnsi="Arial" w:cs="Arial"/>
          <w:i/>
          <w:iCs/>
        </w:rPr>
        <w:t>Network knows whether UE monitors LR or MR</w:t>
      </w:r>
      <w:r>
        <w:rPr>
          <w:rFonts w:ascii="Arial" w:hAnsi="Arial" w:cs="Arial"/>
        </w:rPr>
        <w:t>’ option).</w:t>
      </w:r>
      <w:r w:rsidR="00AC3B1E">
        <w:rPr>
          <w:rFonts w:ascii="Arial" w:hAnsi="Arial" w:cs="Arial"/>
        </w:rPr>
        <w:t xml:space="preserve"> In addition, gNB has no way to address UEs in Idle/Inactive (no C-RNTI), and therefore when a UE reports to the network if it is using LR or MR it must go through the entire RRC connection setup procedure and move to RRC_CONNECTED. Note that this means that whenever a WUR UE selects, or re-selects, cells it must perform RRC connection setup and move to Connected to inform the network if it is using LR or MR to monitor LP-WUS. This is not a feasible solution in our view and must be captured in the table to be included in the TR.</w:t>
      </w:r>
    </w:p>
    <w:p w14:paraId="4E0D79F9" w14:textId="47008B75" w:rsidR="005E032E" w:rsidRDefault="005E032E" w:rsidP="005E032E">
      <w:pPr>
        <w:pStyle w:val="Proposal"/>
      </w:pPr>
      <w:bookmarkStart w:id="27" w:name="_Toc146871382"/>
      <w:r>
        <w:t xml:space="preserve">Capture in TR that for </w:t>
      </w:r>
      <w:r w:rsidRPr="00026154">
        <w:t xml:space="preserve">Network </w:t>
      </w:r>
      <w:r w:rsidR="00633776" w:rsidRPr="00026154">
        <w:t xml:space="preserve">to be </w:t>
      </w:r>
      <w:r w:rsidR="007F23B2" w:rsidRPr="00026154">
        <w:t xml:space="preserve">aware of </w:t>
      </w:r>
      <w:r w:rsidRPr="00026154">
        <w:t xml:space="preserve">whether </w:t>
      </w:r>
      <w:r w:rsidR="00633776" w:rsidRPr="00026154">
        <w:t xml:space="preserve">the </w:t>
      </w:r>
      <w:r w:rsidRPr="00026154">
        <w:t xml:space="preserve">UE </w:t>
      </w:r>
      <w:r w:rsidR="00633776" w:rsidRPr="00026154">
        <w:t xml:space="preserve">is </w:t>
      </w:r>
      <w:r w:rsidRPr="00026154">
        <w:t>monitor</w:t>
      </w:r>
      <w:r w:rsidR="00633776" w:rsidRPr="00026154">
        <w:t>ing</w:t>
      </w:r>
      <w:r w:rsidRPr="00026154">
        <w:t xml:space="preserve"> L</w:t>
      </w:r>
      <w:r w:rsidR="00026154" w:rsidRPr="00026154">
        <w:t>P-WUS</w:t>
      </w:r>
      <w:r w:rsidRPr="00026154">
        <w:t xml:space="preserve"> or </w:t>
      </w:r>
      <w:r w:rsidR="00026154" w:rsidRPr="00026154">
        <w:t>not</w:t>
      </w:r>
      <w:r>
        <w:t>, all UEs in Idle/Inactive must perform RRC Connection Setup and move to Connected upon LR/MR monitoring change, and upon cell selection and re-selection, which significantly increases the signalling overhead.</w:t>
      </w:r>
      <w:bookmarkEnd w:id="27"/>
    </w:p>
    <w:p w14:paraId="1B831DAF" w14:textId="10ED060E" w:rsidR="00B65B6A" w:rsidRPr="00872F63" w:rsidRDefault="005E032E" w:rsidP="00B65B6A">
      <w:pPr>
        <w:jc w:val="both"/>
        <w:rPr>
          <w:rFonts w:ascii="Arial" w:hAnsi="Arial" w:cs="Arial"/>
        </w:rPr>
      </w:pPr>
      <w:r>
        <w:rPr>
          <w:rFonts w:ascii="Arial" w:hAnsi="Arial" w:cs="Arial"/>
        </w:rPr>
        <w:t>Therefore, we propose to address the FFS in</w:t>
      </w:r>
      <w:r w:rsidR="00B65B6A">
        <w:rPr>
          <w:rFonts w:ascii="Arial" w:hAnsi="Arial" w:cs="Arial"/>
        </w:rPr>
        <w:t xml:space="preserve"> “Proposal 12” </w:t>
      </w:r>
      <w:r>
        <w:rPr>
          <w:rFonts w:ascii="Arial" w:hAnsi="Arial" w:cs="Arial"/>
        </w:rPr>
        <w:t xml:space="preserve">by capturing the following RAN2 recommendation </w:t>
      </w:r>
      <w:r w:rsidRPr="00872F63">
        <w:rPr>
          <w:rFonts w:ascii="Arial" w:hAnsi="Arial" w:cs="Arial"/>
        </w:rPr>
        <w:t>in the TR:</w:t>
      </w:r>
      <w:r w:rsidR="00B65B6A" w:rsidRPr="00872F63">
        <w:rPr>
          <w:rFonts w:ascii="Arial" w:hAnsi="Arial" w:cs="Arial"/>
        </w:rPr>
        <w:t xml:space="preserve">  </w:t>
      </w:r>
    </w:p>
    <w:p w14:paraId="049FC857" w14:textId="660CD4FB" w:rsidR="00A47863" w:rsidRDefault="00872F63" w:rsidP="00872F63">
      <w:pPr>
        <w:pStyle w:val="Proposal"/>
      </w:pPr>
      <w:bookmarkStart w:id="28" w:name="_Toc146871383"/>
      <w:r w:rsidRPr="00872F63">
        <w:t xml:space="preserve">For UE in RRC_IDLE/RRC_INACTIVE state, </w:t>
      </w:r>
      <w:r>
        <w:t>RAN2 recommendation is that there is</w:t>
      </w:r>
      <w:r w:rsidRPr="00872F63">
        <w:t xml:space="preserve"> </w:t>
      </w:r>
      <w:r>
        <w:t>no</w:t>
      </w:r>
      <w:r w:rsidRPr="00872F63">
        <w:t xml:space="preserve"> need for the network to be aware of whether the UE is monitoring LP-WUS or not</w:t>
      </w:r>
      <w:r>
        <w:t>.</w:t>
      </w:r>
      <w:bookmarkEnd w:id="28"/>
    </w:p>
    <w:p w14:paraId="095B987B" w14:textId="40A073BB" w:rsidR="00872F63" w:rsidRDefault="00DA75D0" w:rsidP="00A47863">
      <w:pPr>
        <w:jc w:val="both"/>
        <w:rPr>
          <w:rFonts w:ascii="Arial" w:hAnsi="Arial" w:cs="Arial"/>
        </w:rPr>
      </w:pPr>
      <w:r>
        <w:rPr>
          <w:rFonts w:ascii="Arial" w:hAnsi="Arial" w:cs="Arial"/>
        </w:rPr>
        <w:t xml:space="preserve">Note that </w:t>
      </w:r>
      <w:r w:rsidR="00F336FD">
        <w:rPr>
          <w:rFonts w:ascii="Arial" w:hAnsi="Arial" w:cs="Arial"/>
        </w:rPr>
        <w:t>the</w:t>
      </w:r>
      <w:r w:rsidR="003E6BC2">
        <w:rPr>
          <w:rFonts w:ascii="Arial" w:hAnsi="Arial" w:cs="Arial"/>
        </w:rPr>
        <w:t xml:space="preserve"> </w:t>
      </w:r>
      <w:r w:rsidR="007126C2" w:rsidRPr="007126C2">
        <w:rPr>
          <w:rFonts w:ascii="Arial" w:hAnsi="Arial" w:cs="Arial"/>
        </w:rPr>
        <w:t>network aware</w:t>
      </w:r>
      <w:r w:rsidR="00F336FD">
        <w:rPr>
          <w:rFonts w:ascii="Arial" w:hAnsi="Arial" w:cs="Arial"/>
        </w:rPr>
        <w:t>ness</w:t>
      </w:r>
      <w:r w:rsidR="007126C2" w:rsidRPr="007126C2">
        <w:rPr>
          <w:rFonts w:ascii="Arial" w:hAnsi="Arial" w:cs="Arial"/>
        </w:rPr>
        <w:t xml:space="preserve"> of whether the UE is monitoring LP-WUS or not </w:t>
      </w:r>
      <w:r w:rsidR="00A920A8">
        <w:rPr>
          <w:rFonts w:ascii="Arial" w:hAnsi="Arial" w:cs="Arial"/>
        </w:rPr>
        <w:t>(</w:t>
      </w:r>
      <w:r w:rsidR="0057381D">
        <w:rPr>
          <w:rFonts w:ascii="Arial" w:hAnsi="Arial" w:cs="Arial"/>
        </w:rPr>
        <w:t xml:space="preserve">FFS in </w:t>
      </w:r>
      <w:r w:rsidR="00A920A8">
        <w:rPr>
          <w:rFonts w:ascii="Arial" w:hAnsi="Arial" w:cs="Arial"/>
        </w:rPr>
        <w:t>Proposal</w:t>
      </w:r>
      <w:r w:rsidR="0057381D">
        <w:rPr>
          <w:rFonts w:ascii="Arial" w:hAnsi="Arial" w:cs="Arial"/>
        </w:rPr>
        <w:t xml:space="preserve"> 12</w:t>
      </w:r>
      <w:r w:rsidR="00A920A8">
        <w:rPr>
          <w:rFonts w:ascii="Arial" w:hAnsi="Arial" w:cs="Arial"/>
        </w:rPr>
        <w:t xml:space="preserve"> from RAN2#123)</w:t>
      </w:r>
      <w:r w:rsidR="00F336FD">
        <w:rPr>
          <w:rFonts w:ascii="Arial" w:hAnsi="Arial" w:cs="Arial"/>
        </w:rPr>
        <w:t xml:space="preserve"> is </w:t>
      </w:r>
      <w:r w:rsidR="00907E9B">
        <w:rPr>
          <w:rFonts w:ascii="Arial" w:hAnsi="Arial" w:cs="Arial"/>
        </w:rPr>
        <w:t xml:space="preserve">in practice </w:t>
      </w:r>
      <w:r w:rsidR="00F336FD">
        <w:rPr>
          <w:rFonts w:ascii="Arial" w:hAnsi="Arial" w:cs="Arial"/>
        </w:rPr>
        <w:t>a pre</w:t>
      </w:r>
      <w:r w:rsidR="003D076E">
        <w:rPr>
          <w:rFonts w:ascii="Arial" w:hAnsi="Arial" w:cs="Arial"/>
        </w:rPr>
        <w:t>-</w:t>
      </w:r>
      <w:r w:rsidR="00F336FD">
        <w:rPr>
          <w:rFonts w:ascii="Arial" w:hAnsi="Arial" w:cs="Arial"/>
        </w:rPr>
        <w:t xml:space="preserve">requisite </w:t>
      </w:r>
      <w:r w:rsidR="00BD31B0">
        <w:rPr>
          <w:rFonts w:ascii="Arial" w:hAnsi="Arial" w:cs="Arial"/>
        </w:rPr>
        <w:t xml:space="preserve">of </w:t>
      </w:r>
      <w:r w:rsidR="00D27843">
        <w:rPr>
          <w:rFonts w:ascii="Arial" w:hAnsi="Arial" w:cs="Arial"/>
        </w:rPr>
        <w:t xml:space="preserve">the </w:t>
      </w:r>
      <w:r w:rsidR="007E3BDE">
        <w:rPr>
          <w:rFonts w:ascii="Arial" w:hAnsi="Arial" w:cs="Arial"/>
        </w:rPr>
        <w:t xml:space="preserve">entry/exit condition(s) of </w:t>
      </w:r>
      <w:r w:rsidR="00F76CA2">
        <w:rPr>
          <w:rFonts w:ascii="Arial" w:hAnsi="Arial" w:cs="Arial"/>
        </w:rPr>
        <w:t xml:space="preserve">using LP-WUS via dedicated </w:t>
      </w:r>
      <w:r w:rsidR="00FF2DEF">
        <w:rPr>
          <w:rFonts w:ascii="Arial" w:hAnsi="Arial" w:cs="Arial"/>
        </w:rPr>
        <w:t xml:space="preserve">RRC </w:t>
      </w:r>
      <w:r w:rsidR="00F76CA2">
        <w:rPr>
          <w:rFonts w:ascii="Arial" w:hAnsi="Arial" w:cs="Arial"/>
        </w:rPr>
        <w:t>signal</w:t>
      </w:r>
      <w:r w:rsidR="009A74BD">
        <w:rPr>
          <w:rFonts w:ascii="Arial" w:hAnsi="Arial" w:cs="Arial"/>
        </w:rPr>
        <w:t>l</w:t>
      </w:r>
      <w:r w:rsidR="00F76CA2">
        <w:rPr>
          <w:rFonts w:ascii="Arial" w:hAnsi="Arial" w:cs="Arial"/>
        </w:rPr>
        <w:t>ing (</w:t>
      </w:r>
      <w:r w:rsidR="00C177D6">
        <w:rPr>
          <w:rFonts w:ascii="Arial" w:hAnsi="Arial" w:cs="Arial"/>
        </w:rPr>
        <w:t xml:space="preserve">FFS in </w:t>
      </w:r>
      <w:r w:rsidR="00C7406C">
        <w:rPr>
          <w:rFonts w:ascii="Arial" w:hAnsi="Arial" w:cs="Arial"/>
        </w:rPr>
        <w:t>Prop</w:t>
      </w:r>
      <w:r w:rsidR="008349BF">
        <w:rPr>
          <w:rFonts w:ascii="Arial" w:hAnsi="Arial" w:cs="Arial"/>
        </w:rPr>
        <w:t>o</w:t>
      </w:r>
      <w:r w:rsidR="00C7406C">
        <w:rPr>
          <w:rFonts w:ascii="Arial" w:hAnsi="Arial" w:cs="Arial"/>
        </w:rPr>
        <w:t xml:space="preserve">sal 2 from </w:t>
      </w:r>
      <w:r w:rsidR="00F76CA2">
        <w:rPr>
          <w:rFonts w:ascii="Arial" w:hAnsi="Arial" w:cs="Arial"/>
        </w:rPr>
        <w:t xml:space="preserve">RAN2#123 </w:t>
      </w:r>
      <w:r w:rsidR="001A2CA6">
        <w:rPr>
          <w:rFonts w:ascii="Arial" w:hAnsi="Arial" w:cs="Arial"/>
        </w:rPr>
        <w:t>covered above in Section 2.1)</w:t>
      </w:r>
      <w:r w:rsidR="00A17308">
        <w:rPr>
          <w:rFonts w:ascii="Arial" w:hAnsi="Arial" w:cs="Arial"/>
        </w:rPr>
        <w:t>.</w:t>
      </w:r>
    </w:p>
    <w:p w14:paraId="5A67643B" w14:textId="30F6170D" w:rsidR="005109C1" w:rsidRDefault="005109C1" w:rsidP="005E7294">
      <w:pPr>
        <w:pStyle w:val="Observation"/>
      </w:pPr>
      <w:bookmarkStart w:id="29" w:name="_Toc146871329"/>
      <w:r>
        <w:t xml:space="preserve">In practice, </w:t>
      </w:r>
      <w:r w:rsidRPr="007126C2">
        <w:t>network aware</w:t>
      </w:r>
      <w:r>
        <w:t>ness</w:t>
      </w:r>
      <w:r w:rsidRPr="007126C2">
        <w:t xml:space="preserve"> of whether the UE is monitoring LP-WUS or not</w:t>
      </w:r>
      <w:r>
        <w:t xml:space="preserve"> is a pre-requisite </w:t>
      </w:r>
      <w:r w:rsidR="00567C89">
        <w:t xml:space="preserve">for </w:t>
      </w:r>
      <w:r w:rsidR="00E200CF">
        <w:t>LP-WUS entry/exit condition(s)</w:t>
      </w:r>
      <w:r w:rsidR="00E200CF" w:rsidRPr="00E200CF">
        <w:t xml:space="preserve"> </w:t>
      </w:r>
      <w:r w:rsidR="00E200CF">
        <w:t>via dedicated RRC signal</w:t>
      </w:r>
      <w:r w:rsidR="00DB2D43">
        <w:t>l</w:t>
      </w:r>
      <w:r w:rsidR="00E200CF">
        <w:t>ing.</w:t>
      </w:r>
      <w:bookmarkEnd w:id="29"/>
    </w:p>
    <w:p w14:paraId="5EC56334" w14:textId="5B635B10" w:rsidR="00E200CF" w:rsidRPr="00872F63" w:rsidRDefault="00E200CF" w:rsidP="00A47863">
      <w:pPr>
        <w:jc w:val="both"/>
        <w:rPr>
          <w:rFonts w:ascii="Arial" w:hAnsi="Arial" w:cs="Arial"/>
        </w:rPr>
      </w:pPr>
      <w:r>
        <w:rPr>
          <w:rFonts w:ascii="Arial" w:hAnsi="Arial" w:cs="Arial"/>
        </w:rPr>
        <w:t>As stated in</w:t>
      </w:r>
      <w:r w:rsidR="00723683">
        <w:rPr>
          <w:rFonts w:ascii="Arial" w:hAnsi="Arial" w:cs="Arial"/>
        </w:rPr>
        <w:t xml:space="preserve"> Proposal 1 and Proposal 8 of this contribution, </w:t>
      </w:r>
      <w:r w:rsidR="00587F0C">
        <w:rPr>
          <w:rFonts w:ascii="Arial" w:hAnsi="Arial" w:cs="Arial"/>
        </w:rPr>
        <w:t>we don’t think there is support for any of these FFSs.</w:t>
      </w:r>
    </w:p>
    <w:p w14:paraId="00D552CE" w14:textId="1C842A7C" w:rsidR="00A47863" w:rsidRPr="004018BE" w:rsidRDefault="00A47863" w:rsidP="00A47863">
      <w:pPr>
        <w:pStyle w:val="Heading2"/>
      </w:pPr>
      <w:r>
        <w:t>2.</w:t>
      </w:r>
      <w:r w:rsidR="00121101">
        <w:t>4</w:t>
      </w:r>
      <w:r>
        <w:tab/>
        <w:t>Mobility and RRM measurements</w:t>
      </w:r>
    </w:p>
    <w:p w14:paraId="49FE6F2E" w14:textId="6A963327" w:rsidR="000C0B1F" w:rsidRDefault="000C0B1F" w:rsidP="000C0B1F">
      <w:pPr>
        <w:ind w:left="567" w:hanging="567"/>
        <w:jc w:val="both"/>
        <w:rPr>
          <w:rFonts w:ascii="Arial" w:hAnsi="Arial" w:cs="Arial"/>
        </w:rPr>
      </w:pPr>
      <w:r w:rsidRPr="00730E43">
        <w:rPr>
          <w:rFonts w:ascii="Arial" w:hAnsi="Arial" w:cs="Arial"/>
        </w:rPr>
        <w:t xml:space="preserve">Regarding </w:t>
      </w:r>
      <w:r>
        <w:rPr>
          <w:rFonts w:ascii="Arial" w:hAnsi="Arial" w:cs="Arial"/>
        </w:rPr>
        <w:t xml:space="preserve">the </w:t>
      </w:r>
      <w:r w:rsidR="00334B78">
        <w:rPr>
          <w:rFonts w:ascii="Arial" w:hAnsi="Arial" w:cs="Arial"/>
        </w:rPr>
        <w:t>RRM mobility measurements when</w:t>
      </w:r>
      <w:r>
        <w:rPr>
          <w:rFonts w:ascii="Arial" w:hAnsi="Arial" w:cs="Arial"/>
        </w:rPr>
        <w:t xml:space="preserve"> using WUR</w:t>
      </w:r>
      <w:r w:rsidRPr="00730E43">
        <w:rPr>
          <w:rFonts w:ascii="Arial" w:hAnsi="Arial" w:cs="Arial"/>
        </w:rPr>
        <w:t>, the following was agreed in RAN2#123:</w:t>
      </w:r>
    </w:p>
    <w:tbl>
      <w:tblPr>
        <w:tblStyle w:val="TableGrid"/>
        <w:tblW w:w="0" w:type="auto"/>
        <w:tblLook w:val="04A0" w:firstRow="1" w:lastRow="0" w:firstColumn="1" w:lastColumn="0" w:noHBand="0" w:noVBand="1"/>
      </w:tblPr>
      <w:tblGrid>
        <w:gridCol w:w="9629"/>
      </w:tblGrid>
      <w:tr w:rsidR="000C0B1F" w14:paraId="6CDB8E7C" w14:textId="77777777" w:rsidTr="000C0B1F">
        <w:tc>
          <w:tcPr>
            <w:tcW w:w="9629" w:type="dxa"/>
          </w:tcPr>
          <w:p w14:paraId="083327C7" w14:textId="77777777" w:rsidR="00F679A0" w:rsidRPr="00F679A0" w:rsidRDefault="00F679A0" w:rsidP="00F679A0">
            <w:pPr>
              <w:pStyle w:val="Agreement"/>
              <w:spacing w:before="120" w:after="0" w:line="240" w:lineRule="auto"/>
              <w:ind w:left="1616" w:hanging="357"/>
              <w:rPr>
                <w:sz w:val="20"/>
                <w:szCs w:val="20"/>
                <w:lang w:eastAsia="zh-CN"/>
              </w:rPr>
            </w:pPr>
            <w:r w:rsidRPr="00F679A0">
              <w:rPr>
                <w:sz w:val="20"/>
                <w:szCs w:val="20"/>
                <w:lang w:eastAsia="zh-CN"/>
              </w:rPr>
              <w:t xml:space="preserve">Proposal 14-1: R2 assumes </w:t>
            </w:r>
            <w:proofErr w:type="gramStart"/>
            <w:r w:rsidRPr="00F679A0">
              <w:rPr>
                <w:sz w:val="20"/>
                <w:szCs w:val="20"/>
                <w:lang w:eastAsia="zh-CN"/>
              </w:rPr>
              <w:t>In</w:t>
            </w:r>
            <w:proofErr w:type="gramEnd"/>
            <w:r w:rsidRPr="00F679A0">
              <w:rPr>
                <w:sz w:val="20"/>
                <w:szCs w:val="20"/>
                <w:lang w:eastAsia="zh-CN"/>
              </w:rPr>
              <w:t xml:space="preserve"> ultra-deep-sleep, RRM measurement on serving cell via MR is relaxed (may include no measurement) if RRM measurement on LR is feasible/supported. FFS on the details, e.g. how to relax, in which </w:t>
            </w:r>
            <w:proofErr w:type="gramStart"/>
            <w:r w:rsidRPr="00F679A0">
              <w:rPr>
                <w:sz w:val="20"/>
                <w:szCs w:val="20"/>
                <w:lang w:eastAsia="zh-CN"/>
              </w:rPr>
              <w:t>condition,.</w:t>
            </w:r>
            <w:proofErr w:type="gramEnd"/>
            <w:r w:rsidRPr="00F679A0">
              <w:rPr>
                <w:sz w:val="20"/>
                <w:szCs w:val="20"/>
                <w:lang w:eastAsia="zh-CN"/>
              </w:rPr>
              <w:t xml:space="preserve"> </w:t>
            </w:r>
          </w:p>
          <w:p w14:paraId="2D89C021" w14:textId="77777777" w:rsidR="00F679A0" w:rsidRPr="00F679A0" w:rsidRDefault="00F679A0" w:rsidP="00F679A0">
            <w:pPr>
              <w:pStyle w:val="Agreement"/>
              <w:spacing w:after="0" w:line="240" w:lineRule="auto"/>
              <w:rPr>
                <w:sz w:val="20"/>
                <w:szCs w:val="20"/>
                <w:lang w:eastAsia="en-US"/>
              </w:rPr>
            </w:pPr>
            <w:r w:rsidRPr="00F679A0">
              <w:rPr>
                <w:sz w:val="20"/>
                <w:szCs w:val="20"/>
                <w:lang w:eastAsia="zh-CN"/>
              </w:rPr>
              <w:t>Proposal 14-2:</w:t>
            </w:r>
            <w:r w:rsidRPr="00F679A0">
              <w:rPr>
                <w:sz w:val="20"/>
                <w:szCs w:val="20"/>
              </w:rPr>
              <w:t xml:space="preserve"> </w:t>
            </w:r>
            <w:r w:rsidRPr="00F679A0">
              <w:rPr>
                <w:sz w:val="20"/>
                <w:szCs w:val="20"/>
                <w:lang w:eastAsia="zh-CN"/>
              </w:rPr>
              <w:t xml:space="preserve">R2 assumes </w:t>
            </w:r>
            <w:proofErr w:type="gramStart"/>
            <w:r w:rsidRPr="00F679A0">
              <w:rPr>
                <w:sz w:val="20"/>
                <w:szCs w:val="20"/>
                <w:lang w:eastAsia="zh-CN"/>
              </w:rPr>
              <w:t>In</w:t>
            </w:r>
            <w:proofErr w:type="gramEnd"/>
            <w:r w:rsidRPr="00F679A0">
              <w:rPr>
                <w:sz w:val="20"/>
                <w:szCs w:val="20"/>
                <w:lang w:eastAsia="zh-CN"/>
              </w:rPr>
              <w:t xml:space="preserve"> ultra-deep-sleep, RRM measurement on neighboring cell via MR is relaxed (may include no measurement) if RRM measurement on LR is feasible/supported. FFS on the details, e.g. how to relax, in which </w:t>
            </w:r>
            <w:proofErr w:type="gramStart"/>
            <w:r w:rsidRPr="00F679A0">
              <w:rPr>
                <w:sz w:val="20"/>
                <w:szCs w:val="20"/>
                <w:lang w:eastAsia="zh-CN"/>
              </w:rPr>
              <w:t>condition,.</w:t>
            </w:r>
            <w:proofErr w:type="gramEnd"/>
          </w:p>
          <w:p w14:paraId="6409F3D1" w14:textId="384088EB" w:rsidR="000C0B1F" w:rsidRPr="00F679A0" w:rsidRDefault="00F679A0" w:rsidP="00F679A0">
            <w:pPr>
              <w:pStyle w:val="Agreement"/>
              <w:spacing w:after="120" w:line="240" w:lineRule="auto"/>
              <w:ind w:left="1616" w:hanging="357"/>
              <w:rPr>
                <w:sz w:val="20"/>
                <w:szCs w:val="20"/>
                <w:lang w:eastAsia="zh-CN"/>
              </w:rPr>
            </w:pPr>
            <w:r w:rsidRPr="00F679A0">
              <w:rPr>
                <w:sz w:val="20"/>
                <w:szCs w:val="20"/>
                <w:lang w:eastAsia="zh-CN"/>
              </w:rPr>
              <w:t>Proposal 15: FFS: RRM measurement for neighboring cell by LR as well as corresponding cell (re-) selection.</w:t>
            </w:r>
          </w:p>
        </w:tc>
      </w:tr>
    </w:tbl>
    <w:p w14:paraId="4E95B5A1" w14:textId="77777777" w:rsidR="000C0B1F" w:rsidRDefault="000C0B1F" w:rsidP="00A47863">
      <w:pPr>
        <w:jc w:val="both"/>
        <w:rPr>
          <w:rFonts w:ascii="Arial" w:hAnsi="Arial" w:cs="Arial"/>
        </w:rPr>
      </w:pPr>
    </w:p>
    <w:p w14:paraId="7205D7D6" w14:textId="17AB1D92" w:rsidR="00734022" w:rsidRDefault="003E6AD7" w:rsidP="00A47863">
      <w:pPr>
        <w:jc w:val="both"/>
        <w:rPr>
          <w:rFonts w:ascii="Arial" w:hAnsi="Arial" w:cs="Arial"/>
        </w:rPr>
      </w:pPr>
      <w:r>
        <w:rPr>
          <w:rFonts w:ascii="Arial" w:hAnsi="Arial" w:cs="Arial"/>
        </w:rPr>
        <w:lastRenderedPageBreak/>
        <w:t xml:space="preserve">Again, this is a SI in which solution alternatives should be identified and compared. RAN1 has </w:t>
      </w:r>
      <w:r w:rsidR="00EE670D">
        <w:rPr>
          <w:rFonts w:ascii="Arial" w:hAnsi="Arial" w:cs="Arial"/>
        </w:rPr>
        <w:t>already done that and produced</w:t>
      </w:r>
      <w:r>
        <w:rPr>
          <w:rFonts w:ascii="Arial" w:hAnsi="Arial" w:cs="Arial"/>
        </w:rPr>
        <w:t xml:space="preserve"> the following evaluation results and observations which RAN2 must take into account</w:t>
      </w:r>
      <w:r w:rsidR="00574820">
        <w:rPr>
          <w:rFonts w:ascii="Arial" w:hAnsi="Arial" w:cs="Arial"/>
        </w:rPr>
        <w:t xml:space="preserve"> (</w:t>
      </w:r>
      <w:proofErr w:type="gramStart"/>
      <w:r w:rsidR="00574820">
        <w:rPr>
          <w:rFonts w:ascii="Arial" w:hAnsi="Arial" w:cs="Arial"/>
        </w:rPr>
        <w:t>duty-cycled</w:t>
      </w:r>
      <w:proofErr w:type="gramEnd"/>
      <w:r w:rsidR="00574820">
        <w:rPr>
          <w:rFonts w:ascii="Arial" w:hAnsi="Arial" w:cs="Arial"/>
        </w:rPr>
        <w:t xml:space="preserve"> WUR)</w:t>
      </w:r>
      <w:r w:rsidR="00574820" w:rsidRPr="00574820">
        <w:rPr>
          <w:rFonts w:ascii="Arial" w:hAnsi="Arial" w:cs="Arial"/>
        </w:rPr>
        <w:t xml:space="preserve"> </w:t>
      </w:r>
      <w:r w:rsidR="00574820">
        <w:rPr>
          <w:rFonts w:ascii="Arial" w:hAnsi="Arial" w:cs="Arial"/>
        </w:rPr>
        <w:fldChar w:fldCharType="begin"/>
      </w:r>
      <w:r w:rsidR="00574820">
        <w:rPr>
          <w:rFonts w:ascii="Arial" w:hAnsi="Arial" w:cs="Arial"/>
        </w:rPr>
        <w:instrText xml:space="preserve"> REF _Ref146113939 \n \h </w:instrText>
      </w:r>
      <w:r w:rsidR="00574820">
        <w:rPr>
          <w:rFonts w:ascii="Arial" w:hAnsi="Arial" w:cs="Arial"/>
        </w:rPr>
      </w:r>
      <w:r w:rsidR="00574820">
        <w:rPr>
          <w:rFonts w:ascii="Arial" w:hAnsi="Arial" w:cs="Arial"/>
        </w:rPr>
        <w:fldChar w:fldCharType="separate"/>
      </w:r>
      <w:r w:rsidR="00DF2A77">
        <w:rPr>
          <w:rFonts w:ascii="Arial" w:hAnsi="Arial" w:cs="Arial"/>
        </w:rPr>
        <w:t>[2]</w:t>
      </w:r>
      <w:r w:rsidR="00574820">
        <w:rPr>
          <w:rFonts w:ascii="Arial" w:hAnsi="Arial" w:cs="Arial"/>
        </w:rPr>
        <w:fldChar w:fldCharType="end"/>
      </w:r>
      <w:r>
        <w:rPr>
          <w:rFonts w:ascii="Arial" w:hAnsi="Arial" w:cs="Arial"/>
        </w:rPr>
        <w:t>:</w:t>
      </w:r>
    </w:p>
    <w:tbl>
      <w:tblPr>
        <w:tblStyle w:val="TableGrid"/>
        <w:tblW w:w="0" w:type="auto"/>
        <w:tblLook w:val="04A0" w:firstRow="1" w:lastRow="0" w:firstColumn="1" w:lastColumn="0" w:noHBand="0" w:noVBand="1"/>
      </w:tblPr>
      <w:tblGrid>
        <w:gridCol w:w="9629"/>
      </w:tblGrid>
      <w:tr w:rsidR="00734022" w14:paraId="3293C7A5" w14:textId="77777777" w:rsidTr="00734022">
        <w:tc>
          <w:tcPr>
            <w:tcW w:w="9629" w:type="dxa"/>
          </w:tcPr>
          <w:p w14:paraId="4EAC5143" w14:textId="77777777" w:rsidR="00734022" w:rsidRPr="00734022" w:rsidRDefault="00734022" w:rsidP="00734022">
            <w:pPr>
              <w:keepNext/>
              <w:keepLines/>
              <w:overflowPunct/>
              <w:autoSpaceDE/>
              <w:autoSpaceDN/>
              <w:adjustRightInd/>
              <w:spacing w:before="120"/>
              <w:ind w:left="1008" w:hanging="1008"/>
              <w:textAlignment w:val="auto"/>
              <w:outlineLvl w:val="4"/>
              <w:rPr>
                <w:rFonts w:ascii="Arial" w:eastAsiaTheme="minorEastAsia" w:hAnsi="Arial"/>
                <w:sz w:val="20"/>
                <w:szCs w:val="20"/>
                <w:lang w:eastAsia="zh-CN"/>
              </w:rPr>
            </w:pPr>
            <w:bookmarkStart w:id="30" w:name="_Toc142303989"/>
            <w:bookmarkStart w:id="31" w:name="_Toc144508377"/>
            <w:r w:rsidRPr="00734022">
              <w:rPr>
                <w:rFonts w:ascii="Arial" w:eastAsiaTheme="minorEastAsia" w:hAnsi="Arial"/>
                <w:sz w:val="20"/>
                <w:szCs w:val="20"/>
                <w:lang w:eastAsia="zh-CN"/>
              </w:rPr>
              <w:t>8.1.1.5.2</w:t>
            </w:r>
            <w:r w:rsidRPr="00734022">
              <w:rPr>
                <w:rFonts w:ascii="Arial" w:eastAsiaTheme="minorEastAsia" w:hAnsi="Arial"/>
                <w:sz w:val="20"/>
                <w:szCs w:val="20"/>
                <w:lang w:eastAsia="zh-CN"/>
              </w:rPr>
              <w:tab/>
            </w:r>
            <w:r w:rsidRPr="00734022">
              <w:rPr>
                <w:rFonts w:ascii="Arial" w:eastAsiaTheme="minorEastAsia" w:hAnsi="Arial" w:hint="eastAsia"/>
                <w:sz w:val="20"/>
                <w:szCs w:val="20"/>
                <w:lang w:eastAsia="zh-CN"/>
              </w:rPr>
              <w:t>O</w:t>
            </w:r>
            <w:r w:rsidRPr="00734022">
              <w:rPr>
                <w:rFonts w:ascii="Arial" w:eastAsiaTheme="minorEastAsia" w:hAnsi="Arial"/>
                <w:sz w:val="20"/>
                <w:szCs w:val="20"/>
                <w:lang w:eastAsia="zh-CN"/>
              </w:rPr>
              <w:t>bservations</w:t>
            </w:r>
            <w:bookmarkEnd w:id="30"/>
            <w:bookmarkEnd w:id="31"/>
          </w:p>
          <w:p w14:paraId="43B65899" w14:textId="77777777" w:rsidR="00734022" w:rsidRPr="00734022" w:rsidRDefault="00734022" w:rsidP="00734022">
            <w:pPr>
              <w:overflowPunct/>
              <w:autoSpaceDE/>
              <w:autoSpaceDN/>
              <w:adjustRightInd/>
              <w:spacing w:after="0"/>
              <w:textAlignment w:val="auto"/>
              <w:rPr>
                <w:rFonts w:eastAsiaTheme="minorEastAsia"/>
                <w:i/>
                <w:sz w:val="20"/>
                <w:szCs w:val="20"/>
                <w:lang w:val="it-IT" w:eastAsia="zh-CN"/>
              </w:rPr>
            </w:pPr>
          </w:p>
          <w:p w14:paraId="4571B694" w14:textId="77777777" w:rsidR="00734022" w:rsidRPr="00734022" w:rsidRDefault="00734022" w:rsidP="00734022">
            <w:pPr>
              <w:overflowPunct/>
              <w:autoSpaceDE/>
              <w:autoSpaceDN/>
              <w:adjustRightInd/>
              <w:textAlignment w:val="auto"/>
              <w:rPr>
                <w:rFonts w:eastAsiaTheme="minorEastAsia"/>
                <w:sz w:val="20"/>
                <w:szCs w:val="20"/>
                <w:lang w:val="it-IT" w:eastAsia="zh-CN"/>
              </w:rPr>
            </w:pPr>
            <w:r w:rsidRPr="00734022">
              <w:rPr>
                <w:rFonts w:eastAsiaTheme="minorEastAsia"/>
                <w:sz w:val="20"/>
                <w:szCs w:val="20"/>
                <w:lang w:val="it-IT" w:eastAsia="zh-CN"/>
              </w:rPr>
              <w:t xml:space="preserve">For RRM with duty-cycled LP-WUS monitoring, the following observations are made with the assumption that </w:t>
            </w:r>
          </w:p>
          <w:p w14:paraId="3676332B" w14:textId="77777777" w:rsidR="00734022" w:rsidRPr="00734022" w:rsidRDefault="00734022" w:rsidP="006161C4">
            <w:pPr>
              <w:numPr>
                <w:ilvl w:val="0"/>
                <w:numId w:val="25"/>
              </w:numPr>
              <w:overflowPunct/>
              <w:autoSpaceDE/>
              <w:autoSpaceDN/>
              <w:adjustRightInd/>
              <w:spacing w:after="0" w:line="259" w:lineRule="auto"/>
              <w:textAlignment w:val="auto"/>
              <w:rPr>
                <w:rFonts w:eastAsiaTheme="minorEastAsia"/>
                <w:sz w:val="20"/>
                <w:szCs w:val="20"/>
                <w:lang w:eastAsia="zh-CN"/>
              </w:rPr>
            </w:pPr>
            <w:r w:rsidRPr="00734022">
              <w:rPr>
                <w:rFonts w:eastAsiaTheme="minorEastAsia"/>
                <w:sz w:val="20"/>
                <w:szCs w:val="20"/>
                <w:lang w:eastAsia="zh-CN"/>
              </w:rPr>
              <w:t>I-DRX cycle = 1.28s</w:t>
            </w:r>
          </w:p>
          <w:p w14:paraId="6F95C592" w14:textId="77777777" w:rsidR="00734022" w:rsidRPr="00734022" w:rsidRDefault="00734022" w:rsidP="006161C4">
            <w:pPr>
              <w:numPr>
                <w:ilvl w:val="0"/>
                <w:numId w:val="25"/>
              </w:numPr>
              <w:overflowPunct/>
              <w:autoSpaceDE/>
              <w:autoSpaceDN/>
              <w:adjustRightInd/>
              <w:spacing w:after="0" w:line="259" w:lineRule="auto"/>
              <w:textAlignment w:val="auto"/>
              <w:rPr>
                <w:rFonts w:eastAsiaTheme="minorEastAsia"/>
                <w:sz w:val="20"/>
                <w:szCs w:val="20"/>
                <w:lang w:eastAsia="zh-CN"/>
              </w:rPr>
            </w:pPr>
            <w:r w:rsidRPr="00734022">
              <w:rPr>
                <w:rFonts w:eastAsiaTheme="minorEastAsia"/>
                <w:sz w:val="20"/>
                <w:szCs w:val="20"/>
                <w:lang w:val="it-IT" w:eastAsia="zh-CN"/>
              </w:rPr>
              <w:t>MR in ultra-deep sleep</w:t>
            </w:r>
          </w:p>
          <w:p w14:paraId="5FC960C8" w14:textId="77777777" w:rsidR="00734022" w:rsidRPr="00734022" w:rsidRDefault="00734022" w:rsidP="006161C4">
            <w:pPr>
              <w:numPr>
                <w:ilvl w:val="0"/>
                <w:numId w:val="25"/>
              </w:numPr>
              <w:overflowPunct/>
              <w:autoSpaceDE/>
              <w:autoSpaceDN/>
              <w:adjustRightInd/>
              <w:spacing w:after="0" w:line="259" w:lineRule="auto"/>
              <w:textAlignment w:val="auto"/>
              <w:rPr>
                <w:rFonts w:eastAsiaTheme="minorEastAsia"/>
                <w:sz w:val="20"/>
                <w:szCs w:val="20"/>
                <w:lang w:eastAsia="zh-CN"/>
              </w:rPr>
            </w:pPr>
            <w:r w:rsidRPr="00734022">
              <w:rPr>
                <w:rFonts w:eastAsiaTheme="minorEastAsia"/>
                <w:sz w:val="20"/>
                <w:szCs w:val="20"/>
                <w:lang w:eastAsia="zh-CN"/>
              </w:rPr>
              <w:t>Effective per UE paging arrival rate</w:t>
            </w:r>
            <w:r w:rsidRPr="00734022">
              <w:rPr>
                <w:rFonts w:eastAsiaTheme="minorEastAsia"/>
                <w:sz w:val="20"/>
                <w:szCs w:val="20"/>
                <w:lang w:val="it-IT" w:eastAsia="zh-CN"/>
              </w:rPr>
              <w:t xml:space="preserve"> &lt;=1% </w:t>
            </w:r>
          </w:p>
          <w:p w14:paraId="4B92C47A" w14:textId="77777777" w:rsidR="00734022" w:rsidRPr="00734022" w:rsidRDefault="00734022" w:rsidP="006161C4">
            <w:pPr>
              <w:numPr>
                <w:ilvl w:val="0"/>
                <w:numId w:val="25"/>
              </w:numPr>
              <w:overflowPunct/>
              <w:autoSpaceDE/>
              <w:autoSpaceDN/>
              <w:adjustRightInd/>
              <w:spacing w:after="0" w:line="259" w:lineRule="auto"/>
              <w:textAlignment w:val="auto"/>
              <w:rPr>
                <w:rFonts w:eastAsiaTheme="minorEastAsia"/>
                <w:sz w:val="20"/>
                <w:szCs w:val="20"/>
                <w:lang w:eastAsia="zh-CN"/>
              </w:rPr>
            </w:pPr>
            <w:r w:rsidRPr="00734022">
              <w:rPr>
                <w:rFonts w:eastAsiaTheme="minorEastAsia"/>
                <w:sz w:val="20"/>
                <w:szCs w:val="20"/>
                <w:lang w:val="it-IT" w:eastAsia="zh-CN"/>
              </w:rPr>
              <w:t>LP-WUR duty cycle ratio &lt;=1%</w:t>
            </w:r>
          </w:p>
          <w:p w14:paraId="588864C5" w14:textId="77777777" w:rsidR="00734022" w:rsidRPr="00734022" w:rsidRDefault="00734022" w:rsidP="006161C4">
            <w:pPr>
              <w:numPr>
                <w:ilvl w:val="0"/>
                <w:numId w:val="25"/>
              </w:numPr>
              <w:overflowPunct/>
              <w:autoSpaceDE/>
              <w:autoSpaceDN/>
              <w:adjustRightInd/>
              <w:spacing w:after="0" w:line="259" w:lineRule="auto"/>
              <w:textAlignment w:val="auto"/>
              <w:rPr>
                <w:rFonts w:eastAsiaTheme="minorEastAsia"/>
                <w:sz w:val="20"/>
                <w:szCs w:val="20"/>
                <w:lang w:eastAsia="zh-CN"/>
              </w:rPr>
            </w:pPr>
            <w:r w:rsidRPr="00734022">
              <w:rPr>
                <w:rFonts w:eastAsiaTheme="minorEastAsia" w:hint="eastAsia"/>
                <w:sz w:val="20"/>
                <w:szCs w:val="20"/>
                <w:lang w:eastAsia="zh-CN"/>
              </w:rPr>
              <w:t>M</w:t>
            </w:r>
            <w:r w:rsidRPr="00734022">
              <w:rPr>
                <w:rFonts w:eastAsiaTheme="minorEastAsia"/>
                <w:sz w:val="20"/>
                <w:szCs w:val="20"/>
                <w:lang w:eastAsia="zh-CN"/>
              </w:rPr>
              <w:t>R ramp-up time, transition energy = 400ms, 15000unit</w:t>
            </w:r>
          </w:p>
          <w:p w14:paraId="038EBB5A" w14:textId="77777777" w:rsidR="00734022" w:rsidRPr="00734022" w:rsidRDefault="00734022" w:rsidP="006161C4">
            <w:pPr>
              <w:numPr>
                <w:ilvl w:val="0"/>
                <w:numId w:val="25"/>
              </w:numPr>
              <w:overflowPunct/>
              <w:autoSpaceDE/>
              <w:autoSpaceDN/>
              <w:adjustRightInd/>
              <w:spacing w:after="0" w:line="259" w:lineRule="auto"/>
              <w:textAlignment w:val="auto"/>
              <w:rPr>
                <w:rFonts w:eastAsiaTheme="minorEastAsia"/>
                <w:sz w:val="20"/>
                <w:szCs w:val="20"/>
                <w:lang w:eastAsia="zh-CN"/>
              </w:rPr>
            </w:pPr>
            <w:r w:rsidRPr="00734022">
              <w:rPr>
                <w:rFonts w:eastAsiaTheme="minorEastAsia"/>
                <w:sz w:val="20"/>
                <w:szCs w:val="20"/>
                <w:lang w:eastAsia="zh-CN"/>
              </w:rPr>
              <w:t xml:space="preserve">FAR&lt;=1% </w:t>
            </w:r>
            <w:r w:rsidRPr="00734022">
              <w:rPr>
                <w:rFonts w:eastAsiaTheme="minorEastAsia"/>
                <w:sz w:val="20"/>
                <w:szCs w:val="20"/>
                <w:lang w:val="it-IT" w:eastAsia="zh-CN"/>
              </w:rPr>
              <w:t>(0%, 0.001%, 0.1%, 1%)</w:t>
            </w:r>
          </w:p>
          <w:p w14:paraId="15B620BF" w14:textId="77777777" w:rsidR="00734022" w:rsidRPr="00734022" w:rsidRDefault="00734022" w:rsidP="00734022">
            <w:pPr>
              <w:overflowPunct/>
              <w:autoSpaceDE/>
              <w:autoSpaceDN/>
              <w:adjustRightInd/>
              <w:textAlignment w:val="auto"/>
              <w:rPr>
                <w:rFonts w:eastAsiaTheme="minorEastAsia"/>
                <w:sz w:val="20"/>
                <w:szCs w:val="20"/>
                <w:lang w:eastAsia="en-US"/>
              </w:rPr>
            </w:pPr>
          </w:p>
          <w:p w14:paraId="071309F2" w14:textId="77777777" w:rsidR="00734022" w:rsidRPr="00734022" w:rsidRDefault="00734022" w:rsidP="00734022">
            <w:pPr>
              <w:overflowPunct/>
              <w:autoSpaceDE/>
              <w:autoSpaceDN/>
              <w:adjustRightInd/>
              <w:textAlignment w:val="auto"/>
              <w:rPr>
                <w:rFonts w:eastAsiaTheme="minorEastAsia"/>
                <w:sz w:val="20"/>
                <w:szCs w:val="20"/>
                <w:lang w:eastAsia="en-US"/>
              </w:rPr>
            </w:pPr>
            <w:r w:rsidRPr="00734022">
              <w:rPr>
                <w:rFonts w:eastAsiaTheme="minorEastAsia"/>
                <w:sz w:val="20"/>
                <w:szCs w:val="20"/>
                <w:lang w:eastAsia="zh-CN"/>
              </w:rPr>
              <w:t>Observations:</w:t>
            </w:r>
          </w:p>
          <w:p w14:paraId="00713221" w14:textId="77777777" w:rsidR="00734022" w:rsidRPr="00734022" w:rsidRDefault="00734022" w:rsidP="006161C4">
            <w:pPr>
              <w:numPr>
                <w:ilvl w:val="0"/>
                <w:numId w:val="42"/>
              </w:numPr>
              <w:overflowPunct/>
              <w:autoSpaceDE/>
              <w:autoSpaceDN/>
              <w:adjustRightInd/>
              <w:spacing w:after="0" w:line="259" w:lineRule="auto"/>
              <w:textAlignment w:val="auto"/>
              <w:rPr>
                <w:rFonts w:eastAsiaTheme="minorEastAsia"/>
                <w:sz w:val="20"/>
                <w:szCs w:val="20"/>
                <w:lang w:eastAsia="zh-CN"/>
              </w:rPr>
            </w:pPr>
            <w:r w:rsidRPr="00734022">
              <w:rPr>
                <w:rFonts w:eastAsiaTheme="minorEastAsia"/>
                <w:sz w:val="20"/>
                <w:szCs w:val="20"/>
                <w:lang w:eastAsia="zh-CN"/>
              </w:rPr>
              <w:t xml:space="preserve">For </w:t>
            </w:r>
            <w:r w:rsidRPr="00734022">
              <w:rPr>
                <w:rFonts w:eastAsiaTheme="minorEastAsia" w:hint="eastAsia"/>
                <w:sz w:val="20"/>
                <w:szCs w:val="20"/>
                <w:lang w:eastAsia="zh-CN"/>
              </w:rPr>
              <w:t>(</w:t>
            </w:r>
            <w:r w:rsidRPr="00734022">
              <w:rPr>
                <w:rFonts w:eastAsiaTheme="minorEastAsia"/>
                <w:sz w:val="20"/>
                <w:szCs w:val="20"/>
                <w:lang w:val="it-IT" w:eastAsia="zh-CN"/>
              </w:rPr>
              <w:t>Effective per UE paging arrival rate</w:t>
            </w:r>
            <w:r w:rsidRPr="00734022">
              <w:rPr>
                <w:rFonts w:eastAsiaTheme="minorEastAsia"/>
                <w:sz w:val="20"/>
                <w:szCs w:val="20"/>
                <w:lang w:eastAsia="zh-CN"/>
              </w:rPr>
              <w:t xml:space="preserve">, </w:t>
            </w:r>
            <w:r w:rsidRPr="00734022">
              <w:rPr>
                <w:rFonts w:eastAsiaTheme="minorEastAsia"/>
                <w:sz w:val="20"/>
                <w:szCs w:val="20"/>
                <w:lang w:val="it-IT" w:eastAsia="zh-CN"/>
              </w:rPr>
              <w:t>LP-WUR on state power, FAR</w:t>
            </w:r>
            <w:r w:rsidRPr="00734022">
              <w:rPr>
                <w:rFonts w:eastAsiaTheme="minorEastAsia"/>
                <w:sz w:val="20"/>
                <w:szCs w:val="20"/>
                <w:lang w:eastAsia="zh-CN"/>
              </w:rPr>
              <w:t>) = (&lt;=1%, &lt;=1unit, &lt;=1%)</w:t>
            </w:r>
          </w:p>
          <w:p w14:paraId="119CCBB9" w14:textId="77777777" w:rsidR="00734022" w:rsidRPr="00734022" w:rsidRDefault="00734022" w:rsidP="00734022">
            <w:pPr>
              <w:overflowPunct/>
              <w:autoSpaceDE/>
              <w:autoSpaceDN/>
              <w:adjustRightInd/>
              <w:spacing w:after="0"/>
              <w:textAlignment w:val="auto"/>
              <w:rPr>
                <w:rFonts w:eastAsiaTheme="minorEastAsia"/>
                <w:sz w:val="20"/>
                <w:szCs w:val="20"/>
                <w:lang w:eastAsia="zh-CN"/>
              </w:rPr>
            </w:pPr>
            <w:r w:rsidRPr="00734022">
              <w:rPr>
                <w:rFonts w:eastAsiaTheme="minorEastAsia"/>
                <w:sz w:val="20"/>
                <w:szCs w:val="20"/>
                <w:lang w:eastAsia="zh-CN"/>
              </w:rPr>
              <w:t>Compared with i-DRX</w:t>
            </w:r>
            <w:r w:rsidRPr="00734022">
              <w:rPr>
                <w:rFonts w:eastAsiaTheme="minorEastAsia" w:hint="eastAsia"/>
                <w:sz w:val="20"/>
                <w:szCs w:val="20"/>
                <w:lang w:eastAsia="zh-CN"/>
              </w:rPr>
              <w:t>,</w:t>
            </w:r>
            <w:r w:rsidRPr="00734022">
              <w:rPr>
                <w:rFonts w:eastAsiaTheme="minorEastAsia"/>
                <w:sz w:val="20"/>
                <w:szCs w:val="20"/>
                <w:lang w:eastAsia="zh-CN"/>
              </w:rPr>
              <w:t xml:space="preserve"> LP-WUS operation with</w:t>
            </w:r>
          </w:p>
          <w:p w14:paraId="4740205F" w14:textId="77777777" w:rsidR="00734022" w:rsidRPr="00734022" w:rsidRDefault="00734022" w:rsidP="006161C4">
            <w:pPr>
              <w:numPr>
                <w:ilvl w:val="0"/>
                <w:numId w:val="26"/>
              </w:numPr>
              <w:overflowPunct/>
              <w:autoSpaceDE/>
              <w:autoSpaceDN/>
              <w:adjustRightInd/>
              <w:spacing w:after="0" w:line="259" w:lineRule="auto"/>
              <w:ind w:left="708"/>
              <w:textAlignment w:val="auto"/>
              <w:rPr>
                <w:rFonts w:eastAsiaTheme="minorEastAsia"/>
                <w:sz w:val="20"/>
                <w:szCs w:val="20"/>
                <w:highlight w:val="yellow"/>
                <w:lang w:eastAsia="zh-CN"/>
              </w:rPr>
            </w:pPr>
            <w:r w:rsidRPr="00734022">
              <w:rPr>
                <w:rFonts w:eastAsiaTheme="minorEastAsia"/>
                <w:sz w:val="20"/>
                <w:szCs w:val="20"/>
                <w:highlight w:val="yellow"/>
                <w:lang w:eastAsia="zh-CN"/>
              </w:rPr>
              <w:t>No MR RRM relaxed</w:t>
            </w:r>
          </w:p>
          <w:p w14:paraId="0226A948" w14:textId="77777777" w:rsidR="00734022" w:rsidRPr="00734022" w:rsidRDefault="00734022" w:rsidP="006161C4">
            <w:pPr>
              <w:numPr>
                <w:ilvl w:val="0"/>
                <w:numId w:val="27"/>
              </w:numPr>
              <w:overflowPunct/>
              <w:autoSpaceDE/>
              <w:autoSpaceDN/>
              <w:adjustRightInd/>
              <w:spacing w:after="0" w:line="259" w:lineRule="auto"/>
              <w:ind w:left="1068"/>
              <w:textAlignment w:val="auto"/>
              <w:rPr>
                <w:rFonts w:eastAsiaTheme="minorEastAsia"/>
                <w:sz w:val="20"/>
                <w:szCs w:val="20"/>
                <w:lang w:eastAsia="zh-CN"/>
              </w:rPr>
            </w:pPr>
            <w:r w:rsidRPr="00734022">
              <w:rPr>
                <w:rFonts w:eastAsiaTheme="minorEastAsia"/>
                <w:sz w:val="20"/>
                <w:szCs w:val="20"/>
                <w:lang w:val="it-IT" w:eastAsia="zh-CN"/>
              </w:rPr>
              <w:t xml:space="preserve">Results in [8A-3], </w:t>
            </w:r>
            <w:r w:rsidRPr="00734022">
              <w:rPr>
                <w:rFonts w:eastAsiaTheme="minorEastAsia"/>
                <w:sz w:val="20"/>
                <w:szCs w:val="20"/>
                <w:lang w:eastAsia="zh-CN"/>
              </w:rPr>
              <w:t>[8A-8],</w:t>
            </w:r>
            <w:r w:rsidRPr="00734022">
              <w:rPr>
                <w:rFonts w:eastAsiaTheme="minorEastAsia"/>
                <w:sz w:val="20"/>
                <w:szCs w:val="20"/>
                <w:lang w:val="it-IT" w:eastAsia="zh-CN"/>
              </w:rPr>
              <w:t xml:space="preserve"> [8A-11], [8A-12], [8A-16]</w:t>
            </w:r>
            <w:r w:rsidRPr="00734022">
              <w:rPr>
                <w:rFonts w:eastAsiaTheme="minorEastAsia"/>
                <w:sz w:val="20"/>
                <w:szCs w:val="20"/>
                <w:lang w:eastAsia="zh-CN"/>
              </w:rPr>
              <w:t xml:space="preserve"> show that compared with i-DRX with or without PEI, LP-WUS provide mean power saving gain (</w:t>
            </w:r>
            <w:r w:rsidRPr="00734022">
              <w:rPr>
                <w:rFonts w:eastAsiaTheme="minorEastAsia"/>
                <w:sz w:val="20"/>
                <w:szCs w:val="20"/>
                <w:highlight w:val="yellow"/>
                <w:lang w:eastAsia="zh-CN"/>
              </w:rPr>
              <w:t>average: -211%</w:t>
            </w:r>
            <w:r w:rsidRPr="00734022">
              <w:rPr>
                <w:rFonts w:eastAsiaTheme="minorEastAsia"/>
                <w:sz w:val="20"/>
                <w:szCs w:val="20"/>
                <w:lang w:eastAsia="zh-CN"/>
              </w:rPr>
              <w:t xml:space="preserve">, range: </w:t>
            </w:r>
            <w:r w:rsidRPr="00734022">
              <w:rPr>
                <w:rFonts w:eastAsiaTheme="minorEastAsia"/>
                <w:sz w:val="20"/>
                <w:szCs w:val="20"/>
                <w:lang w:eastAsia="en-US"/>
              </w:rPr>
              <w:t>-624</w:t>
            </w:r>
            <w:r w:rsidRPr="00734022">
              <w:rPr>
                <w:rFonts w:eastAsiaTheme="minorEastAsia"/>
                <w:sz w:val="20"/>
                <w:szCs w:val="20"/>
                <w:lang w:eastAsia="zh-CN"/>
              </w:rPr>
              <w:t>%~-5%), assuming MR enters ultra-deep sleep</w:t>
            </w:r>
          </w:p>
          <w:p w14:paraId="2038D2F9" w14:textId="77777777" w:rsidR="00734022" w:rsidRPr="00734022" w:rsidRDefault="00734022" w:rsidP="006161C4">
            <w:pPr>
              <w:numPr>
                <w:ilvl w:val="0"/>
                <w:numId w:val="27"/>
              </w:numPr>
              <w:overflowPunct/>
              <w:autoSpaceDE/>
              <w:autoSpaceDN/>
              <w:adjustRightInd/>
              <w:spacing w:after="0" w:line="259" w:lineRule="auto"/>
              <w:ind w:left="1068"/>
              <w:textAlignment w:val="auto"/>
              <w:rPr>
                <w:rFonts w:eastAsiaTheme="minorEastAsia"/>
                <w:sz w:val="20"/>
                <w:szCs w:val="20"/>
                <w:lang w:eastAsia="zh-CN"/>
              </w:rPr>
            </w:pPr>
            <w:r w:rsidRPr="00734022">
              <w:rPr>
                <w:rFonts w:eastAsiaTheme="minorEastAsia"/>
                <w:sz w:val="20"/>
                <w:szCs w:val="20"/>
                <w:lang w:eastAsia="zh-CN"/>
              </w:rPr>
              <w:t xml:space="preserve">Results in </w:t>
            </w:r>
            <w:r w:rsidRPr="00734022">
              <w:rPr>
                <w:rFonts w:eastAsiaTheme="minorEastAsia"/>
                <w:sz w:val="20"/>
                <w:szCs w:val="20"/>
                <w:lang w:val="it-IT" w:eastAsia="zh-CN"/>
              </w:rPr>
              <w:t>[8A-15]</w:t>
            </w:r>
            <w:r w:rsidRPr="00734022">
              <w:rPr>
                <w:rFonts w:eastAsiaTheme="minorEastAsia"/>
                <w:sz w:val="20"/>
                <w:szCs w:val="20"/>
                <w:lang w:eastAsia="zh-CN"/>
              </w:rPr>
              <w:t xml:space="preserve"> show that compared with i-DRX with or without PEI, LP-WUS provides power saving gain </w:t>
            </w:r>
            <w:r w:rsidRPr="00734022">
              <w:rPr>
                <w:rFonts w:eastAsiaTheme="minorEastAsia"/>
                <w:sz w:val="20"/>
                <w:szCs w:val="20"/>
                <w:lang w:eastAsia="en-US"/>
              </w:rPr>
              <w:t>21</w:t>
            </w:r>
            <w:r w:rsidRPr="00734022">
              <w:rPr>
                <w:rFonts w:eastAsiaTheme="minorEastAsia"/>
                <w:sz w:val="20"/>
                <w:szCs w:val="20"/>
                <w:lang w:eastAsia="zh-CN"/>
              </w:rPr>
              <w:t>%, assuming MR enters deep sleep</w:t>
            </w:r>
          </w:p>
          <w:p w14:paraId="3F026D8E" w14:textId="77777777" w:rsidR="00734022" w:rsidRPr="00734022" w:rsidRDefault="00734022" w:rsidP="006161C4">
            <w:pPr>
              <w:numPr>
                <w:ilvl w:val="0"/>
                <w:numId w:val="26"/>
              </w:numPr>
              <w:overflowPunct/>
              <w:autoSpaceDE/>
              <w:autoSpaceDN/>
              <w:adjustRightInd/>
              <w:spacing w:after="0" w:line="259" w:lineRule="auto"/>
              <w:ind w:left="708"/>
              <w:textAlignment w:val="auto"/>
              <w:rPr>
                <w:rFonts w:eastAsiaTheme="minorEastAsia"/>
                <w:sz w:val="20"/>
                <w:szCs w:val="20"/>
                <w:lang w:eastAsia="zh-CN"/>
              </w:rPr>
            </w:pPr>
            <w:r w:rsidRPr="00734022">
              <w:rPr>
                <w:rFonts w:eastAsiaTheme="minorEastAsia"/>
                <w:sz w:val="20"/>
                <w:szCs w:val="20"/>
                <w:highlight w:val="green"/>
                <w:lang w:eastAsia="zh-CN"/>
              </w:rPr>
              <w:t>MR relaxed &lt; 8 times</w:t>
            </w:r>
          </w:p>
          <w:p w14:paraId="5B31BBEC" w14:textId="77777777" w:rsidR="00734022" w:rsidRPr="00734022" w:rsidRDefault="00734022" w:rsidP="006161C4">
            <w:pPr>
              <w:numPr>
                <w:ilvl w:val="0"/>
                <w:numId w:val="27"/>
              </w:numPr>
              <w:overflowPunct/>
              <w:autoSpaceDE/>
              <w:autoSpaceDN/>
              <w:adjustRightInd/>
              <w:spacing w:after="0" w:line="259" w:lineRule="auto"/>
              <w:ind w:left="1068"/>
              <w:textAlignment w:val="auto"/>
              <w:rPr>
                <w:rFonts w:eastAsiaTheme="minorEastAsia"/>
                <w:sz w:val="20"/>
                <w:szCs w:val="20"/>
                <w:lang w:eastAsia="zh-CN"/>
              </w:rPr>
            </w:pPr>
            <w:r w:rsidRPr="00734022">
              <w:rPr>
                <w:rFonts w:eastAsiaTheme="minorEastAsia"/>
                <w:sz w:val="20"/>
                <w:szCs w:val="20"/>
                <w:lang w:val="it-IT" w:eastAsia="zh-CN"/>
              </w:rPr>
              <w:t xml:space="preserve">Results in </w:t>
            </w:r>
            <w:r w:rsidRPr="00734022">
              <w:rPr>
                <w:rFonts w:eastAsiaTheme="minorEastAsia"/>
                <w:sz w:val="20"/>
                <w:szCs w:val="20"/>
                <w:lang w:eastAsia="zh-CN"/>
              </w:rPr>
              <w:t>[8A-1],</w:t>
            </w:r>
            <w:r w:rsidRPr="00734022">
              <w:rPr>
                <w:rFonts w:eastAsiaTheme="minorEastAsia"/>
                <w:sz w:val="20"/>
                <w:szCs w:val="20"/>
                <w:lang w:val="it-IT" w:eastAsia="zh-CN"/>
              </w:rPr>
              <w:t xml:space="preserve"> [8A-3], [8A-8], [8A-9], [8A-15], [8A-16]</w:t>
            </w:r>
            <w:r w:rsidRPr="00734022">
              <w:rPr>
                <w:rFonts w:eastAsiaTheme="minorEastAsia"/>
                <w:sz w:val="20"/>
                <w:szCs w:val="20"/>
                <w:lang w:eastAsia="zh-CN"/>
              </w:rPr>
              <w:t xml:space="preserve"> show that compared with i-DRX with or without PEI, LP-WUS provide mean power saving gain (</w:t>
            </w:r>
            <w:r w:rsidRPr="00734022">
              <w:rPr>
                <w:rFonts w:eastAsiaTheme="minorEastAsia"/>
                <w:sz w:val="20"/>
                <w:szCs w:val="20"/>
                <w:highlight w:val="green"/>
                <w:lang w:eastAsia="zh-CN"/>
              </w:rPr>
              <w:t>average: 4%</w:t>
            </w:r>
            <w:r w:rsidRPr="00734022">
              <w:rPr>
                <w:rFonts w:eastAsiaTheme="minorEastAsia"/>
                <w:sz w:val="20"/>
                <w:szCs w:val="20"/>
                <w:lang w:eastAsia="zh-CN"/>
              </w:rPr>
              <w:t xml:space="preserve">, range: </w:t>
            </w:r>
            <w:r w:rsidRPr="00734022">
              <w:rPr>
                <w:rFonts w:eastAsiaTheme="minorEastAsia"/>
                <w:sz w:val="20"/>
                <w:szCs w:val="20"/>
                <w:lang w:eastAsia="en-US"/>
              </w:rPr>
              <w:t>-18%~50%</w:t>
            </w:r>
            <w:r w:rsidRPr="00734022">
              <w:rPr>
                <w:rFonts w:eastAsiaTheme="minorEastAsia"/>
                <w:sz w:val="20"/>
                <w:szCs w:val="20"/>
                <w:lang w:eastAsia="zh-CN"/>
              </w:rPr>
              <w:t xml:space="preserve">) </w:t>
            </w:r>
          </w:p>
          <w:p w14:paraId="1E0336AF" w14:textId="77777777" w:rsidR="00734022" w:rsidRPr="00734022" w:rsidRDefault="00734022" w:rsidP="006161C4">
            <w:pPr>
              <w:numPr>
                <w:ilvl w:val="0"/>
                <w:numId w:val="26"/>
              </w:numPr>
              <w:overflowPunct/>
              <w:autoSpaceDE/>
              <w:autoSpaceDN/>
              <w:adjustRightInd/>
              <w:spacing w:after="0" w:line="259" w:lineRule="auto"/>
              <w:ind w:left="708"/>
              <w:textAlignment w:val="auto"/>
              <w:rPr>
                <w:rFonts w:eastAsiaTheme="minorEastAsia"/>
                <w:sz w:val="20"/>
                <w:szCs w:val="20"/>
                <w:lang w:eastAsia="zh-CN"/>
              </w:rPr>
            </w:pPr>
            <w:r w:rsidRPr="00734022">
              <w:rPr>
                <w:rFonts w:eastAsiaTheme="minorEastAsia"/>
                <w:sz w:val="20"/>
                <w:szCs w:val="20"/>
                <w:highlight w:val="cyan"/>
                <w:lang w:eastAsia="zh-CN"/>
              </w:rPr>
              <w:t>8 times&lt;= MR relaxed &lt;=16 times</w:t>
            </w:r>
          </w:p>
          <w:p w14:paraId="7C55AB44" w14:textId="77777777" w:rsidR="00734022" w:rsidRPr="00734022" w:rsidRDefault="00734022" w:rsidP="006161C4">
            <w:pPr>
              <w:numPr>
                <w:ilvl w:val="0"/>
                <w:numId w:val="27"/>
              </w:numPr>
              <w:overflowPunct/>
              <w:autoSpaceDE/>
              <w:autoSpaceDN/>
              <w:adjustRightInd/>
              <w:spacing w:after="0" w:line="259" w:lineRule="auto"/>
              <w:ind w:left="1068"/>
              <w:textAlignment w:val="auto"/>
              <w:rPr>
                <w:rFonts w:eastAsiaTheme="minorEastAsia"/>
                <w:sz w:val="20"/>
                <w:szCs w:val="20"/>
                <w:lang w:eastAsia="zh-CN"/>
              </w:rPr>
            </w:pPr>
            <w:r w:rsidRPr="00734022">
              <w:rPr>
                <w:rFonts w:eastAsiaTheme="minorEastAsia"/>
                <w:sz w:val="20"/>
                <w:szCs w:val="20"/>
                <w:lang w:val="it-IT" w:eastAsia="zh-CN"/>
              </w:rPr>
              <w:t xml:space="preserve">Results in </w:t>
            </w:r>
            <w:r w:rsidRPr="00734022">
              <w:rPr>
                <w:rFonts w:eastAsiaTheme="minorEastAsia"/>
                <w:sz w:val="20"/>
                <w:szCs w:val="20"/>
                <w:lang w:eastAsia="zh-CN"/>
              </w:rPr>
              <w:t>[8A-1],</w:t>
            </w:r>
            <w:r w:rsidRPr="00734022">
              <w:rPr>
                <w:rFonts w:eastAsiaTheme="minorEastAsia"/>
                <w:sz w:val="20"/>
                <w:szCs w:val="20"/>
                <w:lang w:val="it-IT" w:eastAsia="zh-CN"/>
              </w:rPr>
              <w:t xml:space="preserve"> [8A-3], [8A-4], [8A-8], [8A-9], [8A-11], [8A-12], [8A-13], [8A-15]</w:t>
            </w:r>
            <w:r w:rsidRPr="00734022">
              <w:rPr>
                <w:rFonts w:eastAsiaTheme="minorEastAsia"/>
                <w:sz w:val="20"/>
                <w:szCs w:val="20"/>
                <w:lang w:eastAsia="zh-CN"/>
              </w:rPr>
              <w:t xml:space="preserve"> show that compared with i-DRX with or without PEI, LP-WUS provide mean power saving gain (</w:t>
            </w:r>
            <w:r w:rsidRPr="00734022">
              <w:rPr>
                <w:rFonts w:eastAsiaTheme="minorEastAsia"/>
                <w:sz w:val="20"/>
                <w:szCs w:val="20"/>
                <w:highlight w:val="cyan"/>
                <w:lang w:eastAsia="zh-CN"/>
              </w:rPr>
              <w:t>average: 40%</w:t>
            </w:r>
            <w:r w:rsidRPr="00734022">
              <w:rPr>
                <w:rFonts w:eastAsiaTheme="minorEastAsia"/>
                <w:sz w:val="20"/>
                <w:szCs w:val="20"/>
                <w:lang w:eastAsia="zh-CN"/>
              </w:rPr>
              <w:t xml:space="preserve">, range: </w:t>
            </w:r>
            <w:r w:rsidRPr="00734022">
              <w:rPr>
                <w:rFonts w:eastAsiaTheme="minorEastAsia"/>
                <w:sz w:val="20"/>
                <w:szCs w:val="20"/>
                <w:lang w:eastAsia="en-US"/>
              </w:rPr>
              <w:t>-18%~60%</w:t>
            </w:r>
            <w:r w:rsidRPr="00734022">
              <w:rPr>
                <w:rFonts w:eastAsiaTheme="minorEastAsia"/>
                <w:sz w:val="20"/>
                <w:szCs w:val="20"/>
                <w:lang w:eastAsia="zh-CN"/>
              </w:rPr>
              <w:t xml:space="preserve">) </w:t>
            </w:r>
          </w:p>
          <w:p w14:paraId="7D984BC8" w14:textId="77777777" w:rsidR="00734022" w:rsidRPr="00734022" w:rsidRDefault="00734022" w:rsidP="006161C4">
            <w:pPr>
              <w:numPr>
                <w:ilvl w:val="0"/>
                <w:numId w:val="26"/>
              </w:numPr>
              <w:overflowPunct/>
              <w:autoSpaceDE/>
              <w:autoSpaceDN/>
              <w:adjustRightInd/>
              <w:spacing w:after="0" w:line="259" w:lineRule="auto"/>
              <w:ind w:left="708"/>
              <w:textAlignment w:val="auto"/>
              <w:rPr>
                <w:rFonts w:eastAsiaTheme="minorEastAsia"/>
                <w:sz w:val="20"/>
                <w:szCs w:val="20"/>
                <w:highlight w:val="magenta"/>
                <w:lang w:eastAsia="zh-CN"/>
              </w:rPr>
            </w:pPr>
            <w:r w:rsidRPr="00734022">
              <w:rPr>
                <w:rFonts w:eastAsiaTheme="minorEastAsia"/>
                <w:sz w:val="20"/>
                <w:szCs w:val="20"/>
                <w:highlight w:val="magenta"/>
                <w:lang w:eastAsia="zh-CN"/>
              </w:rPr>
              <w:t>MR relaxed &gt; 16 times</w:t>
            </w:r>
          </w:p>
          <w:p w14:paraId="56A03011" w14:textId="77777777" w:rsidR="00734022" w:rsidRPr="00734022" w:rsidRDefault="00734022" w:rsidP="006161C4">
            <w:pPr>
              <w:numPr>
                <w:ilvl w:val="0"/>
                <w:numId w:val="27"/>
              </w:numPr>
              <w:overflowPunct/>
              <w:autoSpaceDE/>
              <w:autoSpaceDN/>
              <w:adjustRightInd/>
              <w:spacing w:after="0" w:line="259" w:lineRule="auto"/>
              <w:ind w:left="1068"/>
              <w:textAlignment w:val="auto"/>
              <w:rPr>
                <w:rFonts w:eastAsiaTheme="minorEastAsia"/>
                <w:sz w:val="20"/>
                <w:szCs w:val="20"/>
                <w:lang w:eastAsia="zh-CN"/>
              </w:rPr>
            </w:pPr>
            <w:r w:rsidRPr="00734022">
              <w:rPr>
                <w:rFonts w:eastAsiaTheme="minorEastAsia"/>
                <w:sz w:val="20"/>
                <w:szCs w:val="20"/>
                <w:lang w:val="it-IT" w:eastAsia="zh-CN"/>
              </w:rPr>
              <w:t xml:space="preserve">Results in </w:t>
            </w:r>
            <w:r w:rsidRPr="00734022">
              <w:rPr>
                <w:rFonts w:eastAsiaTheme="minorEastAsia"/>
                <w:sz w:val="20"/>
                <w:szCs w:val="20"/>
                <w:lang w:eastAsia="zh-CN"/>
              </w:rPr>
              <w:t>[8A-1],</w:t>
            </w:r>
            <w:r w:rsidRPr="00734022">
              <w:rPr>
                <w:rFonts w:eastAsiaTheme="minorEastAsia"/>
                <w:sz w:val="20"/>
                <w:szCs w:val="20"/>
                <w:lang w:val="it-IT" w:eastAsia="zh-CN"/>
              </w:rPr>
              <w:t xml:space="preserve"> [8A-3], [8A-4], [8A-8], [8A-11], [8A-13], [8A-15], [8A-16], [8A-17]</w:t>
            </w:r>
            <w:r w:rsidRPr="00734022">
              <w:rPr>
                <w:rFonts w:eastAsiaTheme="minorEastAsia"/>
                <w:sz w:val="20"/>
                <w:szCs w:val="20"/>
                <w:lang w:eastAsia="zh-CN"/>
              </w:rPr>
              <w:t xml:space="preserve"> show that compared with i-DRX with or without PEI, LP-WUS provide mean power saving gain (</w:t>
            </w:r>
            <w:r w:rsidRPr="00734022">
              <w:rPr>
                <w:rFonts w:eastAsiaTheme="minorEastAsia"/>
                <w:sz w:val="20"/>
                <w:szCs w:val="20"/>
                <w:highlight w:val="magenta"/>
                <w:lang w:eastAsia="zh-CN"/>
              </w:rPr>
              <w:t>average: 60%</w:t>
            </w:r>
            <w:r w:rsidRPr="00734022">
              <w:rPr>
                <w:rFonts w:eastAsiaTheme="minorEastAsia"/>
                <w:sz w:val="20"/>
                <w:szCs w:val="20"/>
                <w:lang w:eastAsia="zh-CN"/>
              </w:rPr>
              <w:t xml:space="preserve">, range: </w:t>
            </w:r>
            <w:r w:rsidRPr="00734022">
              <w:rPr>
                <w:rFonts w:eastAsiaTheme="minorEastAsia"/>
                <w:sz w:val="20"/>
                <w:szCs w:val="20"/>
                <w:lang w:eastAsia="en-US"/>
              </w:rPr>
              <w:t>22%~90%</w:t>
            </w:r>
            <w:r w:rsidRPr="00734022">
              <w:rPr>
                <w:rFonts w:eastAsiaTheme="minorEastAsia"/>
                <w:sz w:val="20"/>
                <w:szCs w:val="20"/>
                <w:lang w:eastAsia="zh-CN"/>
              </w:rPr>
              <w:t xml:space="preserve">) </w:t>
            </w:r>
          </w:p>
          <w:p w14:paraId="5A60D21E" w14:textId="77777777" w:rsidR="00734022" w:rsidRPr="00734022" w:rsidRDefault="00734022" w:rsidP="006161C4">
            <w:pPr>
              <w:numPr>
                <w:ilvl w:val="0"/>
                <w:numId w:val="26"/>
              </w:numPr>
              <w:overflowPunct/>
              <w:autoSpaceDE/>
              <w:autoSpaceDN/>
              <w:adjustRightInd/>
              <w:spacing w:after="0" w:line="259" w:lineRule="auto"/>
              <w:ind w:left="708"/>
              <w:textAlignment w:val="auto"/>
              <w:rPr>
                <w:rFonts w:eastAsiaTheme="minorEastAsia"/>
                <w:sz w:val="20"/>
                <w:szCs w:val="20"/>
                <w:highlight w:val="red"/>
                <w:lang w:eastAsia="zh-CN"/>
              </w:rPr>
            </w:pPr>
            <w:r w:rsidRPr="00734022">
              <w:rPr>
                <w:rFonts w:eastAsiaTheme="minorEastAsia"/>
                <w:sz w:val="20"/>
                <w:szCs w:val="20"/>
                <w:highlight w:val="red"/>
                <w:lang w:eastAsia="zh-CN"/>
              </w:rPr>
              <w:t>MR offload RRM to LR</w:t>
            </w:r>
          </w:p>
          <w:p w14:paraId="4F69AFD9" w14:textId="77777777" w:rsidR="00734022" w:rsidRPr="00734022" w:rsidRDefault="00734022" w:rsidP="006161C4">
            <w:pPr>
              <w:numPr>
                <w:ilvl w:val="0"/>
                <w:numId w:val="27"/>
              </w:numPr>
              <w:overflowPunct/>
              <w:autoSpaceDE/>
              <w:autoSpaceDN/>
              <w:adjustRightInd/>
              <w:spacing w:after="0" w:line="259" w:lineRule="auto"/>
              <w:ind w:left="1068"/>
              <w:textAlignment w:val="auto"/>
              <w:rPr>
                <w:rFonts w:eastAsiaTheme="minorEastAsia"/>
                <w:color w:val="000000" w:themeColor="text1"/>
                <w:sz w:val="20"/>
                <w:szCs w:val="20"/>
                <w:lang w:eastAsia="zh-CN"/>
              </w:rPr>
            </w:pPr>
            <w:r w:rsidRPr="00734022">
              <w:rPr>
                <w:rFonts w:eastAsiaTheme="minorEastAsia"/>
                <w:sz w:val="20"/>
                <w:szCs w:val="20"/>
                <w:lang w:val="it-IT" w:eastAsia="zh-CN"/>
              </w:rPr>
              <w:t>Results in [8A-3], [8A-4], [8A-5], [8A-7],</w:t>
            </w:r>
            <w:r w:rsidRPr="00734022">
              <w:rPr>
                <w:rFonts w:eastAsiaTheme="minorEastAsia"/>
                <w:sz w:val="20"/>
                <w:szCs w:val="20"/>
                <w:lang w:eastAsia="zh-CN"/>
              </w:rPr>
              <w:t xml:space="preserve"> [8A-8],</w:t>
            </w:r>
            <w:r w:rsidRPr="00734022">
              <w:rPr>
                <w:rFonts w:eastAsiaTheme="minorEastAsia"/>
                <w:sz w:val="20"/>
                <w:szCs w:val="20"/>
                <w:lang w:val="it-IT" w:eastAsia="zh-CN"/>
              </w:rPr>
              <w:t xml:space="preserve"> [8A-10], [8A-11], [8A-15], [8A-16], [8A-17]</w:t>
            </w:r>
            <w:r w:rsidRPr="00734022">
              <w:rPr>
                <w:rFonts w:eastAsiaTheme="minorEastAsia"/>
                <w:sz w:val="20"/>
                <w:szCs w:val="20"/>
                <w:lang w:eastAsia="zh-CN"/>
              </w:rPr>
              <w:t xml:space="preserve"> show that c</w:t>
            </w:r>
            <w:r w:rsidRPr="00734022">
              <w:rPr>
                <w:rFonts w:eastAsiaTheme="minorEastAsia"/>
                <w:color w:val="000000" w:themeColor="text1"/>
                <w:sz w:val="20"/>
                <w:szCs w:val="20"/>
                <w:lang w:eastAsia="zh-CN"/>
              </w:rPr>
              <w:t xml:space="preserve">ompared with i-DRX with or without PEI, </w:t>
            </w:r>
            <w:r w:rsidRPr="00734022">
              <w:rPr>
                <w:rFonts w:eastAsiaTheme="minorEastAsia" w:hint="eastAsia"/>
                <w:color w:val="000000" w:themeColor="text1"/>
                <w:sz w:val="20"/>
                <w:szCs w:val="20"/>
                <w:lang w:eastAsia="zh-CN"/>
              </w:rPr>
              <w:t>LP-WUS</w:t>
            </w:r>
            <w:r w:rsidRPr="00734022">
              <w:rPr>
                <w:rFonts w:eastAsiaTheme="minorEastAsia"/>
                <w:color w:val="000000" w:themeColor="text1"/>
                <w:sz w:val="20"/>
                <w:szCs w:val="20"/>
                <w:lang w:eastAsia="zh-CN"/>
              </w:rPr>
              <w:t xml:space="preserve"> provide mean power saving gain (</w:t>
            </w:r>
            <w:r w:rsidRPr="00734022">
              <w:rPr>
                <w:rFonts w:eastAsiaTheme="minorEastAsia"/>
                <w:color w:val="000000" w:themeColor="text1"/>
                <w:sz w:val="20"/>
                <w:szCs w:val="20"/>
                <w:highlight w:val="red"/>
                <w:lang w:eastAsia="zh-CN"/>
              </w:rPr>
              <w:t>average: 83%</w:t>
            </w:r>
            <w:r w:rsidRPr="00734022">
              <w:rPr>
                <w:rFonts w:eastAsiaTheme="minorEastAsia"/>
                <w:color w:val="000000" w:themeColor="text1"/>
                <w:sz w:val="20"/>
                <w:szCs w:val="20"/>
                <w:lang w:eastAsia="zh-CN"/>
              </w:rPr>
              <w:t xml:space="preserve">, range: 76%~94%) </w:t>
            </w:r>
          </w:p>
          <w:p w14:paraId="5AC0D40C" w14:textId="77777777" w:rsidR="00734022" w:rsidRDefault="00734022" w:rsidP="00A47863">
            <w:pPr>
              <w:jc w:val="both"/>
              <w:rPr>
                <w:rFonts w:ascii="Arial" w:hAnsi="Arial" w:cs="Arial"/>
              </w:rPr>
            </w:pPr>
          </w:p>
        </w:tc>
      </w:tr>
    </w:tbl>
    <w:p w14:paraId="31EA9E14" w14:textId="605962E8" w:rsidR="00734022" w:rsidRDefault="00734022" w:rsidP="00A47863">
      <w:pPr>
        <w:jc w:val="both"/>
        <w:rPr>
          <w:rFonts w:ascii="Arial" w:hAnsi="Arial" w:cs="Arial"/>
        </w:rPr>
      </w:pPr>
    </w:p>
    <w:p w14:paraId="3C795A79" w14:textId="77777777" w:rsidR="00D77330" w:rsidRDefault="00401BBB" w:rsidP="00A47863">
      <w:pPr>
        <w:jc w:val="both"/>
        <w:rPr>
          <w:rFonts w:ascii="Arial" w:hAnsi="Arial" w:cs="Arial"/>
        </w:rPr>
      </w:pPr>
      <w:r>
        <w:rPr>
          <w:rFonts w:ascii="Arial" w:hAnsi="Arial" w:cs="Arial"/>
        </w:rPr>
        <w:t xml:space="preserve">The conclusion is </w:t>
      </w:r>
      <w:r w:rsidR="00D77330">
        <w:rPr>
          <w:rFonts w:ascii="Arial" w:hAnsi="Arial" w:cs="Arial"/>
        </w:rPr>
        <w:t>the following:</w:t>
      </w:r>
    </w:p>
    <w:p w14:paraId="60343F9D" w14:textId="025EBD60" w:rsidR="00401BBB" w:rsidRDefault="00D77330" w:rsidP="00D77330">
      <w:pPr>
        <w:pStyle w:val="Observation"/>
      </w:pPr>
      <w:bookmarkStart w:id="32" w:name="_Toc146871330"/>
      <w:r>
        <w:t>T</w:t>
      </w:r>
      <w:r w:rsidR="00401BBB">
        <w:t>o achieve significant UE power saving gains either RRM measurement relaxations need to be substantial (&gt;16</w:t>
      </w:r>
      <w:r>
        <w:t xml:space="preserve"> times</w:t>
      </w:r>
      <w:r w:rsidR="00401BBB">
        <w:t>) using the MR</w:t>
      </w:r>
      <w:r>
        <w:t xml:space="preserve"> [average gain 60%]</w:t>
      </w:r>
      <w:r w:rsidR="00401BBB">
        <w:t>, or the WUR/LR must be used for RRM measurements</w:t>
      </w:r>
      <w:r>
        <w:t>. [average gain 83%].</w:t>
      </w:r>
      <w:bookmarkEnd w:id="32"/>
    </w:p>
    <w:p w14:paraId="541D5A0C" w14:textId="77777777" w:rsidR="00E46A71" w:rsidRDefault="00E46A71" w:rsidP="00EE670D">
      <w:pPr>
        <w:pStyle w:val="Proposal"/>
        <w:numPr>
          <w:ilvl w:val="0"/>
          <w:numId w:val="0"/>
        </w:numPr>
        <w:rPr>
          <w:b w:val="0"/>
          <w:bCs w:val="0"/>
        </w:rPr>
      </w:pPr>
    </w:p>
    <w:p w14:paraId="600054C6" w14:textId="1B20CB20" w:rsidR="00F60F62" w:rsidRPr="00813BAD" w:rsidRDefault="00F60F62" w:rsidP="00350BB6">
      <w:pPr>
        <w:jc w:val="both"/>
        <w:rPr>
          <w:rFonts w:ascii="Arial" w:hAnsi="Arial" w:cs="Arial"/>
          <w:b/>
          <w:bCs/>
        </w:rPr>
      </w:pPr>
      <w:bookmarkStart w:id="33" w:name="_Toc146871384"/>
      <w:r w:rsidRPr="00813BAD">
        <w:rPr>
          <w:rFonts w:ascii="Arial" w:hAnsi="Arial" w:cs="Arial"/>
        </w:rPr>
        <w:t xml:space="preserve">One aspect, which is not captured by RAN1 is that </w:t>
      </w:r>
      <w:proofErr w:type="gramStart"/>
      <w:r w:rsidRPr="00813BAD">
        <w:rPr>
          <w:rFonts w:ascii="Arial" w:hAnsi="Arial" w:cs="Arial"/>
        </w:rPr>
        <w:t>in order to</w:t>
      </w:r>
      <w:proofErr w:type="gramEnd"/>
      <w:r w:rsidRPr="00813BAD">
        <w:rPr>
          <w:rFonts w:ascii="Arial" w:hAnsi="Arial" w:cs="Arial"/>
        </w:rPr>
        <w:t xml:space="preserve"> relax MR RRM measurements (relaxation defined by RAN4), the UE must first fulfil a certain condition (defined by RAN2), see </w:t>
      </w:r>
      <w:r w:rsidR="008F0F5C" w:rsidRPr="00813BAD">
        <w:rPr>
          <w:rFonts w:ascii="Arial" w:hAnsi="Arial" w:cs="Arial"/>
        </w:rPr>
        <w:t>‘low mobility’, ‘not at cell edge’ and ‘RedCap’ conditions in 5.2.4.9 in TS 38.304.</w:t>
      </w:r>
      <w:r w:rsidR="00FE70C6" w:rsidRPr="00813BAD">
        <w:rPr>
          <w:rFonts w:ascii="Arial" w:hAnsi="Arial" w:cs="Arial"/>
        </w:rPr>
        <w:t xml:space="preserve"> This aspect is not covered by RAN1 and should be included in the RAN2 input to the SI TR:</w:t>
      </w:r>
      <w:bookmarkEnd w:id="33"/>
    </w:p>
    <w:p w14:paraId="1E456389" w14:textId="3CC38146" w:rsidR="00F60F62" w:rsidRPr="00D61A60" w:rsidRDefault="00C03146" w:rsidP="00D61A60">
      <w:pPr>
        <w:pStyle w:val="Proposal"/>
      </w:pPr>
      <w:bookmarkStart w:id="34" w:name="_Toc146871385"/>
      <w:r w:rsidRPr="00D61A60">
        <w:lastRenderedPageBreak/>
        <w:t>Capture in RAN2 input to SI TR the</w:t>
      </w:r>
      <w:r w:rsidR="00F60F62" w:rsidRPr="00D61A60">
        <w:t xml:space="preserve"> WUR gain</w:t>
      </w:r>
      <w:r w:rsidRPr="00D61A60">
        <w:t>s from MR RRM measurements using relaxations</w:t>
      </w:r>
      <w:r w:rsidR="00F60F62" w:rsidRPr="00D61A60">
        <w:t xml:space="preserve"> would only be applicable to the fraction of UEs which can fulfil the </w:t>
      </w:r>
      <w:r w:rsidRPr="00D61A60">
        <w:t>relaxed measurement criterion (e.g., as in 5.2.4.9 of TS 38.304).</w:t>
      </w:r>
      <w:bookmarkEnd w:id="34"/>
      <w:r w:rsidRPr="00D61A60">
        <w:t xml:space="preserve"> </w:t>
      </w:r>
    </w:p>
    <w:p w14:paraId="7BA1CA80" w14:textId="77777777" w:rsidR="00E46A71" w:rsidRDefault="00E46A71" w:rsidP="00EE670D">
      <w:pPr>
        <w:pStyle w:val="Proposal"/>
        <w:numPr>
          <w:ilvl w:val="0"/>
          <w:numId w:val="0"/>
        </w:numPr>
        <w:rPr>
          <w:b w:val="0"/>
          <w:bCs w:val="0"/>
        </w:rPr>
      </w:pPr>
    </w:p>
    <w:p w14:paraId="1C8C0DD6" w14:textId="77777777" w:rsidR="00095745" w:rsidRPr="00350BB6" w:rsidRDefault="00173C3E" w:rsidP="00350BB6">
      <w:pPr>
        <w:jc w:val="both"/>
        <w:rPr>
          <w:rFonts w:ascii="Arial" w:hAnsi="Arial" w:cs="Arial"/>
          <w:b/>
          <w:bCs/>
        </w:rPr>
      </w:pPr>
      <w:bookmarkStart w:id="35" w:name="_Toc146871386"/>
      <w:r w:rsidRPr="00350BB6">
        <w:rPr>
          <w:rFonts w:ascii="Arial" w:hAnsi="Arial" w:cs="Arial"/>
        </w:rPr>
        <w:t xml:space="preserve">There should also be a feasibility analysis for the size of the RRM relaxation. For NR, no serving cell measurement relaxations have been specified, but for NB-IoT and LTE-M relaxation of serving cell measurements of up to every 8th DRX cycle was introduced for stationary UEs (see parameter </w:t>
      </w:r>
      <w:proofErr w:type="spellStart"/>
      <w:r w:rsidRPr="00350BB6">
        <w:rPr>
          <w:rFonts w:ascii="Arial" w:hAnsi="Arial" w:cs="Arial"/>
          <w:i/>
          <w:iCs/>
        </w:rPr>
        <w:t>numDRX-CyclesRelaxed</w:t>
      </w:r>
      <w:proofErr w:type="spellEnd"/>
      <w:r w:rsidRPr="00350BB6">
        <w:rPr>
          <w:rFonts w:ascii="Arial" w:hAnsi="Arial" w:cs="Arial"/>
        </w:rPr>
        <w:t xml:space="preserve"> in TS 36.331).</w:t>
      </w:r>
      <w:bookmarkEnd w:id="35"/>
    </w:p>
    <w:p w14:paraId="13C8DA6E" w14:textId="2B955FE1" w:rsidR="00F60F62" w:rsidRPr="00350BB6" w:rsidRDefault="00004012" w:rsidP="00350BB6">
      <w:pPr>
        <w:jc w:val="both"/>
        <w:rPr>
          <w:rFonts w:ascii="Arial" w:hAnsi="Arial" w:cs="Arial"/>
          <w:b/>
          <w:bCs/>
        </w:rPr>
      </w:pPr>
      <w:r w:rsidRPr="00350BB6">
        <w:rPr>
          <w:rFonts w:ascii="Arial" w:hAnsi="Arial" w:cs="Arial"/>
        </w:rPr>
        <w:t xml:space="preserve"> </w:t>
      </w:r>
    </w:p>
    <w:p w14:paraId="28711360" w14:textId="5AC10B5D" w:rsidR="00004012" w:rsidRDefault="00004012" w:rsidP="00004012">
      <w:pPr>
        <w:pStyle w:val="Observation"/>
      </w:pPr>
      <w:bookmarkStart w:id="36" w:name="_Toc146871331"/>
      <w:r>
        <w:t>A RRM measurement relaxation of &gt;8 times was not found feasible for NB-IoT and LTE-M, and the impact from a &gt;8 times for NR must be evaluated.</w:t>
      </w:r>
      <w:bookmarkEnd w:id="36"/>
    </w:p>
    <w:p w14:paraId="78CA44A2" w14:textId="77777777" w:rsidR="00E46A71" w:rsidRPr="00350BB6" w:rsidRDefault="00E46A71" w:rsidP="00350BB6">
      <w:pPr>
        <w:jc w:val="both"/>
        <w:rPr>
          <w:rFonts w:ascii="Arial" w:hAnsi="Arial" w:cs="Arial"/>
        </w:rPr>
      </w:pPr>
    </w:p>
    <w:p w14:paraId="6062D725" w14:textId="08E29DBE" w:rsidR="00A47863" w:rsidRPr="00350BB6" w:rsidRDefault="0097741F" w:rsidP="00350BB6">
      <w:pPr>
        <w:jc w:val="both"/>
        <w:rPr>
          <w:rFonts w:ascii="Arial" w:hAnsi="Arial" w:cs="Arial"/>
        </w:rPr>
      </w:pPr>
      <w:bookmarkStart w:id="37" w:name="_Toc146871387"/>
      <w:r w:rsidRPr="00350BB6">
        <w:rPr>
          <w:rFonts w:ascii="Arial" w:hAnsi="Arial" w:cs="Arial"/>
        </w:rPr>
        <w:t>As seen from the RAN1 results above, t</w:t>
      </w:r>
      <w:r w:rsidR="00197E94" w:rsidRPr="00350BB6">
        <w:rPr>
          <w:rFonts w:ascii="Arial" w:hAnsi="Arial" w:cs="Arial"/>
        </w:rPr>
        <w:t>he biggest gain is achieved using WUR/LR for the RRM measurements, and for this there are two possible solutions:</w:t>
      </w:r>
      <w:bookmarkEnd w:id="37"/>
    </w:p>
    <w:p w14:paraId="7A05074E" w14:textId="1886A035" w:rsidR="00197E94" w:rsidRPr="00350BB6" w:rsidRDefault="00197E94" w:rsidP="00350BB6">
      <w:pPr>
        <w:jc w:val="both"/>
        <w:rPr>
          <w:rFonts w:ascii="Arial" w:hAnsi="Arial" w:cs="Arial"/>
        </w:rPr>
      </w:pPr>
      <w:bookmarkStart w:id="38" w:name="_Toc146871388"/>
      <w:r w:rsidRPr="00350BB6">
        <w:rPr>
          <w:rFonts w:ascii="Arial" w:hAnsi="Arial" w:cs="Arial"/>
        </w:rPr>
        <w:t>OOK-based WUR measuring on LP-SS.</w:t>
      </w:r>
      <w:bookmarkEnd w:id="38"/>
    </w:p>
    <w:p w14:paraId="7FBCCE18" w14:textId="2B182856" w:rsidR="00197E94" w:rsidRPr="00350BB6" w:rsidRDefault="00197E94" w:rsidP="00350BB6">
      <w:pPr>
        <w:jc w:val="both"/>
        <w:rPr>
          <w:rFonts w:ascii="Arial" w:hAnsi="Arial" w:cs="Arial"/>
        </w:rPr>
      </w:pPr>
      <w:bookmarkStart w:id="39" w:name="_Toc146871389"/>
      <w:r w:rsidRPr="00350BB6">
        <w:rPr>
          <w:rFonts w:ascii="Arial" w:hAnsi="Arial" w:cs="Arial"/>
        </w:rPr>
        <w:t>OFDM-based WUR measuring on legacy SSS (i.e., capable if I/Q sampling).</w:t>
      </w:r>
      <w:bookmarkEnd w:id="39"/>
    </w:p>
    <w:p w14:paraId="57A7EDB6" w14:textId="51E1F7B4" w:rsidR="00197E94" w:rsidRPr="00350BB6" w:rsidRDefault="00D61731" w:rsidP="00350BB6">
      <w:pPr>
        <w:jc w:val="both"/>
        <w:rPr>
          <w:rFonts w:ascii="Arial" w:hAnsi="Arial" w:cs="Arial"/>
        </w:rPr>
      </w:pPr>
      <w:bookmarkStart w:id="40" w:name="_Toc146871390"/>
      <w:r w:rsidRPr="00350BB6">
        <w:rPr>
          <w:rFonts w:ascii="Arial" w:hAnsi="Arial" w:cs="Arial"/>
        </w:rPr>
        <w:t xml:space="preserve">Solution B is a more capable WUR, for which the drawback is </w:t>
      </w:r>
      <w:r w:rsidR="00460775" w:rsidRPr="00350BB6">
        <w:rPr>
          <w:rFonts w:ascii="Arial" w:hAnsi="Arial" w:cs="Arial"/>
        </w:rPr>
        <w:t xml:space="preserve">somewhat </w:t>
      </w:r>
      <w:r w:rsidRPr="00350BB6">
        <w:rPr>
          <w:rFonts w:ascii="Arial" w:hAnsi="Arial" w:cs="Arial"/>
        </w:rPr>
        <w:t>higher power for reception</w:t>
      </w:r>
      <w:r w:rsidR="00460775" w:rsidRPr="00350BB6">
        <w:rPr>
          <w:rFonts w:ascii="Arial" w:hAnsi="Arial" w:cs="Arial"/>
        </w:rPr>
        <w:t>.</w:t>
      </w:r>
      <w:r w:rsidR="00943604" w:rsidRPr="00350BB6">
        <w:rPr>
          <w:rFonts w:ascii="Arial" w:hAnsi="Arial" w:cs="Arial"/>
        </w:rPr>
        <w:t xml:space="preserve"> How much higher is unclear and RAN1 input to the TR states “</w:t>
      </w:r>
      <w:r w:rsidR="00943604" w:rsidRPr="00350BB6">
        <w:rPr>
          <w:rFonts w:ascii="Arial" w:hAnsi="Arial" w:cs="Arial"/>
          <w:i/>
          <w:iCs/>
        </w:rPr>
        <w:t>OFDM-based-WUS (e.g., P_WUR=4, 10)</w:t>
      </w:r>
      <w:r w:rsidR="00943604" w:rsidRPr="00350BB6">
        <w:rPr>
          <w:rFonts w:ascii="Arial" w:hAnsi="Arial" w:cs="Arial"/>
        </w:rPr>
        <w:t>”.</w:t>
      </w:r>
      <w:r w:rsidR="00460775" w:rsidRPr="00350BB6">
        <w:rPr>
          <w:rFonts w:ascii="Arial" w:hAnsi="Arial" w:cs="Arial"/>
        </w:rPr>
        <w:t xml:space="preserve"> This</w:t>
      </w:r>
      <w:r w:rsidR="00706479" w:rsidRPr="00350BB6">
        <w:rPr>
          <w:rFonts w:ascii="Arial" w:hAnsi="Arial" w:cs="Arial"/>
        </w:rPr>
        <w:t xml:space="preserve"> may lead to a somewhat lower </w:t>
      </w:r>
      <w:r w:rsidR="00460775" w:rsidRPr="00350BB6">
        <w:rPr>
          <w:rFonts w:ascii="Arial" w:hAnsi="Arial" w:cs="Arial"/>
        </w:rPr>
        <w:t>average WUR gain of 66%, if P</w:t>
      </w:r>
      <w:r w:rsidR="00460775" w:rsidRPr="00350BB6">
        <w:rPr>
          <w:rFonts w:ascii="Arial" w:hAnsi="Arial" w:cs="Arial"/>
          <w:vertAlign w:val="subscript"/>
        </w:rPr>
        <w:t>WUR</w:t>
      </w:r>
      <w:r w:rsidR="00460775" w:rsidRPr="00350BB6">
        <w:rPr>
          <w:rFonts w:ascii="Arial" w:hAnsi="Arial" w:cs="Arial"/>
        </w:rPr>
        <w:t xml:space="preserve">=10 units </w:t>
      </w:r>
      <w:proofErr w:type="gramStart"/>
      <w:r w:rsidR="00460775" w:rsidRPr="00350BB6">
        <w:rPr>
          <w:rFonts w:ascii="Arial" w:hAnsi="Arial" w:cs="Arial"/>
        </w:rPr>
        <w:t>is</w:t>
      </w:r>
      <w:proofErr w:type="gramEnd"/>
      <w:r w:rsidR="00460775" w:rsidRPr="00350BB6">
        <w:rPr>
          <w:rFonts w:ascii="Arial" w:hAnsi="Arial" w:cs="Arial"/>
        </w:rPr>
        <w:t xml:space="preserve"> assumed for B, </w:t>
      </w:r>
      <w:r w:rsidR="00706479" w:rsidRPr="00350BB6">
        <w:rPr>
          <w:rFonts w:ascii="Arial" w:hAnsi="Arial" w:cs="Arial"/>
        </w:rPr>
        <w:t xml:space="preserve">compared to </w:t>
      </w:r>
      <w:r w:rsidR="00460775" w:rsidRPr="00350BB6">
        <w:rPr>
          <w:rFonts w:ascii="Arial" w:hAnsi="Arial" w:cs="Arial"/>
        </w:rPr>
        <w:t xml:space="preserve">80% for </w:t>
      </w:r>
      <w:r w:rsidR="00706479" w:rsidRPr="00350BB6">
        <w:rPr>
          <w:rFonts w:ascii="Arial" w:hAnsi="Arial" w:cs="Arial"/>
        </w:rPr>
        <w:t>solution A P</w:t>
      </w:r>
      <w:r w:rsidR="00706479" w:rsidRPr="00350BB6">
        <w:rPr>
          <w:rFonts w:ascii="Arial" w:hAnsi="Arial" w:cs="Arial"/>
          <w:vertAlign w:val="subscript"/>
        </w:rPr>
        <w:t>WUR</w:t>
      </w:r>
      <w:r w:rsidR="00706479" w:rsidRPr="00350BB6">
        <w:rPr>
          <w:rFonts w:ascii="Arial" w:hAnsi="Arial" w:cs="Arial"/>
        </w:rPr>
        <w:t>=0.5</w:t>
      </w:r>
      <w:r w:rsidR="00460775" w:rsidRPr="00350BB6">
        <w:rPr>
          <w:rFonts w:ascii="Arial" w:hAnsi="Arial" w:cs="Arial"/>
        </w:rPr>
        <w:t xml:space="preserve"> units. </w:t>
      </w:r>
      <w:r w:rsidR="00943604" w:rsidRPr="00350BB6">
        <w:rPr>
          <w:rFonts w:ascii="Arial" w:hAnsi="Arial" w:cs="Arial"/>
        </w:rPr>
        <w:t>H</w:t>
      </w:r>
      <w:r w:rsidR="00460775" w:rsidRPr="00350BB6">
        <w:rPr>
          <w:rFonts w:ascii="Arial" w:hAnsi="Arial" w:cs="Arial"/>
        </w:rPr>
        <w:t xml:space="preserve">owever, </w:t>
      </w:r>
      <w:r w:rsidR="00943604" w:rsidRPr="00350BB6">
        <w:rPr>
          <w:rFonts w:ascii="Arial" w:hAnsi="Arial" w:cs="Arial"/>
        </w:rPr>
        <w:t>if P</w:t>
      </w:r>
      <w:r w:rsidR="00943604" w:rsidRPr="00350BB6">
        <w:rPr>
          <w:rFonts w:ascii="Arial" w:hAnsi="Arial" w:cs="Arial"/>
          <w:vertAlign w:val="subscript"/>
        </w:rPr>
        <w:t>WUR</w:t>
      </w:r>
      <w:r w:rsidR="00943604" w:rsidRPr="00350BB6">
        <w:rPr>
          <w:rFonts w:ascii="Arial" w:hAnsi="Arial" w:cs="Arial"/>
        </w:rPr>
        <w:t xml:space="preserve">=4 units </w:t>
      </w:r>
      <w:proofErr w:type="gramStart"/>
      <w:r w:rsidR="00943604" w:rsidRPr="00350BB6">
        <w:rPr>
          <w:rFonts w:ascii="Arial" w:hAnsi="Arial" w:cs="Arial"/>
        </w:rPr>
        <w:t>is</w:t>
      </w:r>
      <w:proofErr w:type="gramEnd"/>
      <w:r w:rsidR="00943604" w:rsidRPr="00350BB6">
        <w:rPr>
          <w:rFonts w:ascii="Arial" w:hAnsi="Arial" w:cs="Arial"/>
        </w:rPr>
        <w:t xml:space="preserve"> assumed for B, the average WUR gain is instead 83% and higher than for solution A</w:t>
      </w:r>
      <w:r w:rsidR="0055228C" w:rsidRPr="00350BB6">
        <w:rPr>
          <w:rFonts w:ascii="Arial" w:hAnsi="Arial" w:cs="Arial"/>
        </w:rPr>
        <w:t xml:space="preserve"> (See ‘8.1.1.3.2 and Annex 8.5.6 in </w:t>
      </w:r>
      <w:r w:rsidR="0055228C" w:rsidRPr="00350BB6">
        <w:rPr>
          <w:rFonts w:ascii="Arial" w:hAnsi="Arial" w:cs="Arial"/>
        </w:rPr>
        <w:fldChar w:fldCharType="begin"/>
      </w:r>
      <w:r w:rsidR="0055228C" w:rsidRPr="00350BB6">
        <w:rPr>
          <w:rFonts w:ascii="Arial" w:hAnsi="Arial" w:cs="Arial"/>
        </w:rPr>
        <w:instrText xml:space="preserve"> REF _Ref146113939 \n \h </w:instrText>
      </w:r>
      <w:r w:rsidR="00350BB6" w:rsidRPr="00350BB6">
        <w:rPr>
          <w:rFonts w:ascii="Arial" w:hAnsi="Arial" w:cs="Arial"/>
        </w:rPr>
        <w:instrText xml:space="preserve"> \* MERGEFORMAT </w:instrText>
      </w:r>
      <w:r w:rsidR="0055228C" w:rsidRPr="00350BB6">
        <w:rPr>
          <w:rFonts w:ascii="Arial" w:hAnsi="Arial" w:cs="Arial"/>
        </w:rPr>
      </w:r>
      <w:r w:rsidR="0055228C" w:rsidRPr="00350BB6">
        <w:rPr>
          <w:rFonts w:ascii="Arial" w:hAnsi="Arial" w:cs="Arial"/>
        </w:rPr>
        <w:fldChar w:fldCharType="separate"/>
      </w:r>
      <w:r w:rsidR="00DF2A77" w:rsidRPr="00350BB6">
        <w:rPr>
          <w:rFonts w:ascii="Arial" w:hAnsi="Arial" w:cs="Arial"/>
        </w:rPr>
        <w:t>[2]</w:t>
      </w:r>
      <w:r w:rsidR="0055228C" w:rsidRPr="00350BB6">
        <w:rPr>
          <w:rFonts w:ascii="Arial" w:hAnsi="Arial" w:cs="Arial"/>
        </w:rPr>
        <w:fldChar w:fldCharType="end"/>
      </w:r>
      <w:r w:rsidR="0055228C" w:rsidRPr="00350BB6">
        <w:rPr>
          <w:rFonts w:ascii="Arial" w:hAnsi="Arial" w:cs="Arial"/>
        </w:rPr>
        <w:t>).</w:t>
      </w:r>
      <w:bookmarkEnd w:id="40"/>
    </w:p>
    <w:p w14:paraId="43DA83BD" w14:textId="77777777" w:rsidR="00E46A71" w:rsidRPr="00350BB6" w:rsidRDefault="00514B46" w:rsidP="00350BB6">
      <w:pPr>
        <w:jc w:val="both"/>
        <w:rPr>
          <w:rFonts w:ascii="Arial" w:hAnsi="Arial" w:cs="Arial"/>
        </w:rPr>
      </w:pPr>
      <w:bookmarkStart w:id="41" w:name="_Toc146871391"/>
      <w:r w:rsidRPr="00350BB6">
        <w:rPr>
          <w:rFonts w:ascii="Arial" w:hAnsi="Arial" w:cs="Arial"/>
        </w:rPr>
        <w:t xml:space="preserve">The drawback of solution A is </w:t>
      </w:r>
      <w:r w:rsidR="00BD00DA" w:rsidRPr="00350BB6">
        <w:rPr>
          <w:rFonts w:ascii="Arial" w:hAnsi="Arial" w:cs="Arial"/>
        </w:rPr>
        <w:t xml:space="preserve">that it requires the introduction of a new always-on broadcast signal, LP-SS, which results in additional NW overhead and NW energy consumption. Avoiding new always-on signals is one of the key considerations from NW operation perspective, and </w:t>
      </w:r>
      <w:r w:rsidR="00425EC3" w:rsidRPr="00350BB6">
        <w:rPr>
          <w:rFonts w:ascii="Arial" w:hAnsi="Arial" w:cs="Arial"/>
        </w:rPr>
        <w:t xml:space="preserve">in </w:t>
      </w:r>
      <w:r w:rsidR="00BD00DA" w:rsidRPr="00350BB6">
        <w:rPr>
          <w:rFonts w:ascii="Arial" w:hAnsi="Arial" w:cs="Arial"/>
        </w:rPr>
        <w:t>this case</w:t>
      </w:r>
      <w:r w:rsidR="00233380" w:rsidRPr="00350BB6">
        <w:rPr>
          <w:rFonts w:ascii="Arial" w:hAnsi="Arial" w:cs="Arial"/>
        </w:rPr>
        <w:t>,</w:t>
      </w:r>
      <w:r w:rsidR="00BD00DA" w:rsidRPr="00350BB6">
        <w:rPr>
          <w:rFonts w:ascii="Arial" w:hAnsi="Arial" w:cs="Arial"/>
        </w:rPr>
        <w:t xml:space="preserve"> it would be required to support one single feature and the small subset of UEs which support WUR.</w:t>
      </w:r>
      <w:bookmarkEnd w:id="41"/>
    </w:p>
    <w:p w14:paraId="315D8343" w14:textId="5EA3900F" w:rsidR="00706479" w:rsidRPr="00350BB6" w:rsidRDefault="00663977" w:rsidP="00350BB6">
      <w:pPr>
        <w:jc w:val="both"/>
        <w:rPr>
          <w:rFonts w:ascii="Arial" w:hAnsi="Arial" w:cs="Arial"/>
        </w:rPr>
      </w:pPr>
      <w:r w:rsidRPr="00350BB6">
        <w:rPr>
          <w:rFonts w:ascii="Arial" w:hAnsi="Arial" w:cs="Arial"/>
        </w:rPr>
        <w:t xml:space="preserve"> </w:t>
      </w:r>
    </w:p>
    <w:p w14:paraId="3A7FB9CE" w14:textId="7BE52992" w:rsidR="00663977" w:rsidRDefault="00855BAE" w:rsidP="004D4C26">
      <w:pPr>
        <w:pStyle w:val="Observation"/>
      </w:pPr>
      <w:bookmarkStart w:id="42" w:name="_Toc146871332"/>
      <w:r>
        <w:t>For OOK-based WUR, t</w:t>
      </w:r>
      <w:r w:rsidR="00663977">
        <w:t xml:space="preserve">he </w:t>
      </w:r>
      <w:r w:rsidR="00663977" w:rsidRPr="00663977">
        <w:t>additional increase</w:t>
      </w:r>
      <w:r w:rsidR="00663977">
        <w:t xml:space="preserve"> in</w:t>
      </w:r>
      <w:r w:rsidR="00663977" w:rsidRPr="00663977">
        <w:t xml:space="preserve"> network </w:t>
      </w:r>
      <w:r w:rsidR="005364D4">
        <w:t>energy</w:t>
      </w:r>
      <w:r w:rsidR="00663977" w:rsidRPr="00663977">
        <w:t xml:space="preserve"> consumption </w:t>
      </w:r>
      <w:r w:rsidR="00663977">
        <w:t>from LP-SS broadcast can be up to</w:t>
      </w:r>
      <w:r w:rsidR="00663977" w:rsidRPr="00663977">
        <w:t xml:space="preserve"> 11.4%</w:t>
      </w:r>
      <w:r w:rsidR="004D4C26">
        <w:t xml:space="preserve"> </w:t>
      </w:r>
      <w:r>
        <w:t xml:space="preserve">for 320ms periodicity </w:t>
      </w:r>
      <w:r w:rsidR="004D4C26">
        <w:t xml:space="preserve">(TR </w:t>
      </w:r>
      <w:r w:rsidR="004D4C26">
        <w:fldChar w:fldCharType="begin"/>
      </w:r>
      <w:r w:rsidR="004D4C26">
        <w:instrText xml:space="preserve"> REF _Ref146113939 \n \h  \* MERGEFORMAT </w:instrText>
      </w:r>
      <w:r w:rsidR="004D4C26">
        <w:fldChar w:fldCharType="separate"/>
      </w:r>
      <w:r w:rsidR="00DF2A77">
        <w:t>[2]</w:t>
      </w:r>
      <w:r w:rsidR="004D4C26">
        <w:fldChar w:fldCharType="end"/>
      </w:r>
      <w:r w:rsidR="004D4C26">
        <w:t>, Section 8.4.2)</w:t>
      </w:r>
      <w:r w:rsidR="00663977">
        <w:t>.</w:t>
      </w:r>
      <w:bookmarkEnd w:id="42"/>
    </w:p>
    <w:p w14:paraId="341D2092" w14:textId="55F9AAB4" w:rsidR="002356DE" w:rsidRDefault="00855BAE" w:rsidP="00855BAE">
      <w:pPr>
        <w:pStyle w:val="Observation"/>
      </w:pPr>
      <w:bookmarkStart w:id="43" w:name="_Toc146871333"/>
      <w:r>
        <w:t>For OFDM-based WUR, reu</w:t>
      </w:r>
      <w:r w:rsidRPr="003A41CD">
        <w:t>sing</w:t>
      </w:r>
      <w:r>
        <w:t xml:space="preserve"> SSB for RRM measurements has zero additional overhead and network power consumption.</w:t>
      </w:r>
      <w:bookmarkEnd w:id="43"/>
    </w:p>
    <w:p w14:paraId="64279C49" w14:textId="77777777" w:rsidR="00E46A71" w:rsidRDefault="00E46A71" w:rsidP="00A47863">
      <w:pPr>
        <w:jc w:val="both"/>
        <w:rPr>
          <w:rFonts w:ascii="Arial" w:hAnsi="Arial" w:cs="Arial"/>
        </w:rPr>
      </w:pPr>
    </w:p>
    <w:p w14:paraId="5924CA29" w14:textId="02B7E70D" w:rsidR="00802D0E" w:rsidRDefault="00A47863" w:rsidP="00A47863">
      <w:pPr>
        <w:jc w:val="both"/>
        <w:rPr>
          <w:rFonts w:ascii="Arial" w:hAnsi="Arial" w:cs="Arial"/>
        </w:rPr>
      </w:pPr>
      <w:r>
        <w:rPr>
          <w:rFonts w:ascii="Arial" w:hAnsi="Arial" w:cs="Arial"/>
        </w:rPr>
        <w:t>To limit the negative impact from additional LP-SS overhead</w:t>
      </w:r>
      <w:r w:rsidR="005364D4">
        <w:rPr>
          <w:rFonts w:ascii="Arial" w:hAnsi="Arial" w:cs="Arial"/>
        </w:rPr>
        <w:t xml:space="preserve"> and network energy consumption</w:t>
      </w:r>
      <w:r>
        <w:rPr>
          <w:rFonts w:ascii="Arial" w:hAnsi="Arial" w:cs="Arial"/>
        </w:rPr>
        <w:t xml:space="preserve">, some companies in RAN1 have claimed that a ~1s periodicity would be sufficient for the LP-SS. In </w:t>
      </w:r>
      <w:r w:rsidRPr="00A27DB4">
        <w:rPr>
          <w:rFonts w:ascii="Arial" w:hAnsi="Arial" w:cs="Arial"/>
        </w:rPr>
        <w:t xml:space="preserve">RAN1#112bis, the following LP-SS periodicities were </w:t>
      </w:r>
      <w:r w:rsidR="00425EC3" w:rsidRPr="00A27DB4">
        <w:rPr>
          <w:rFonts w:ascii="Arial" w:hAnsi="Arial" w:cs="Arial"/>
        </w:rPr>
        <w:t>agree</w:t>
      </w:r>
      <w:r w:rsidR="00425EC3">
        <w:rPr>
          <w:rFonts w:ascii="Arial" w:hAnsi="Arial" w:cs="Arial"/>
        </w:rPr>
        <w:t>d</w:t>
      </w:r>
      <w:r w:rsidRPr="00A27DB4">
        <w:rPr>
          <w:rFonts w:ascii="Arial" w:hAnsi="Arial" w:cs="Arial"/>
        </w:rPr>
        <w:t xml:space="preserve"> for evaluation</w:t>
      </w:r>
      <w:r>
        <w:rPr>
          <w:rFonts w:ascii="Arial" w:hAnsi="Arial" w:cs="Arial"/>
        </w:rPr>
        <w:t xml:space="preserve">: </w:t>
      </w:r>
      <w:r w:rsidRPr="00AF20BD">
        <w:rPr>
          <w:rFonts w:ascii="Arial" w:hAnsi="Arial" w:cs="Arial"/>
        </w:rPr>
        <w:t>{320ms, 640ms, 1280ms, 2560ms, 5120ms, 10240ms}</w:t>
      </w:r>
      <w:r>
        <w:rPr>
          <w:rFonts w:ascii="Arial" w:hAnsi="Arial" w:cs="Arial"/>
        </w:rPr>
        <w:t xml:space="preserve"> (see Appendix A1). </w:t>
      </w:r>
      <w:r w:rsidR="005364D4">
        <w:rPr>
          <w:rFonts w:ascii="Arial" w:hAnsi="Arial" w:cs="Arial"/>
        </w:rPr>
        <w:t>However</w:t>
      </w:r>
      <w:r w:rsidRPr="00400C2C">
        <w:rPr>
          <w:rFonts w:ascii="Arial" w:hAnsi="Arial" w:cs="Arial"/>
        </w:rPr>
        <w:t xml:space="preserve">, </w:t>
      </w:r>
      <w:r>
        <w:rPr>
          <w:rFonts w:ascii="Arial" w:hAnsi="Arial" w:cs="Arial"/>
        </w:rPr>
        <w:t>TS 38.133 states that UEs should filter over at least 2 samples per serving cell measurement</w:t>
      </w:r>
      <w:r w:rsidRPr="00400C2C">
        <w:rPr>
          <w:rFonts w:ascii="Arial" w:hAnsi="Arial" w:cs="Arial"/>
        </w:rPr>
        <w:t>: “</w:t>
      </w:r>
      <w:r w:rsidRPr="00400C2C">
        <w:rPr>
          <w:rFonts w:ascii="Arial" w:hAnsi="Arial" w:cs="Arial"/>
          <w:i/>
          <w:iCs/>
        </w:rPr>
        <w:t>The UE shall filter the SS-RSRP and SS-RSRQ measurements of the serving cell using at least 2 measurements</w:t>
      </w:r>
      <w:r w:rsidRPr="00400C2C">
        <w:rPr>
          <w:rFonts w:ascii="Arial" w:hAnsi="Arial" w:cs="Arial"/>
        </w:rPr>
        <w:t>.”. This</w:t>
      </w:r>
      <w:r>
        <w:rPr>
          <w:rFonts w:ascii="Arial" w:hAnsi="Arial" w:cs="Arial"/>
        </w:rPr>
        <w:t xml:space="preserve"> means an RRM measurement would take double the time </w:t>
      </w:r>
      <w:r w:rsidRPr="00400C2C">
        <w:rPr>
          <w:rFonts w:ascii="Arial" w:hAnsi="Arial" w:cs="Arial"/>
        </w:rPr>
        <w:t xml:space="preserve">of the </w:t>
      </w:r>
      <w:r>
        <w:rPr>
          <w:rFonts w:ascii="Arial" w:hAnsi="Arial" w:cs="Arial"/>
        </w:rPr>
        <w:t xml:space="preserve">LP-SS periodicity </w:t>
      </w:r>
      <w:r w:rsidRPr="00400C2C">
        <w:rPr>
          <w:rFonts w:ascii="Arial" w:hAnsi="Arial" w:cs="Arial"/>
        </w:rPr>
        <w:t>used.</w:t>
      </w:r>
      <w:r>
        <w:rPr>
          <w:rFonts w:ascii="Arial" w:hAnsi="Arial" w:cs="Arial"/>
        </w:rPr>
        <w:t xml:space="preserve"> Further, as shown in our RAN1 contribution, WUR measuring on LP-SS (OOK-based measurement) </w:t>
      </w:r>
      <w:r w:rsidRPr="00400C2C">
        <w:rPr>
          <w:rFonts w:ascii="Arial" w:hAnsi="Arial" w:cs="Arial"/>
        </w:rPr>
        <w:t>may have</w:t>
      </w:r>
      <w:r>
        <w:rPr>
          <w:rFonts w:ascii="Arial" w:hAnsi="Arial" w:cs="Arial"/>
        </w:rPr>
        <w:t xml:space="preserve"> worse RRM measurement accuracy and therefore averaging </w:t>
      </w:r>
      <w:r w:rsidRPr="00400C2C">
        <w:rPr>
          <w:rFonts w:ascii="Arial" w:hAnsi="Arial" w:cs="Arial"/>
        </w:rPr>
        <w:t>over more</w:t>
      </w:r>
      <w:r>
        <w:rPr>
          <w:rFonts w:ascii="Arial" w:hAnsi="Arial" w:cs="Arial"/>
        </w:rPr>
        <w:t xml:space="preserve"> samples </w:t>
      </w:r>
      <w:r w:rsidRPr="00400C2C">
        <w:rPr>
          <w:rFonts w:ascii="Arial" w:hAnsi="Arial" w:cs="Arial"/>
        </w:rPr>
        <w:t xml:space="preserve">than 2 may be required </w:t>
      </w:r>
      <w:r>
        <w:rPr>
          <w:rFonts w:ascii="Arial" w:hAnsi="Arial" w:cs="Arial"/>
        </w:rPr>
        <w:t xml:space="preserve">to achieve the same </w:t>
      </w:r>
      <w:r w:rsidRPr="00400C2C">
        <w:rPr>
          <w:rFonts w:ascii="Arial" w:hAnsi="Arial" w:cs="Arial"/>
        </w:rPr>
        <w:t xml:space="preserve">measurement </w:t>
      </w:r>
      <w:r>
        <w:rPr>
          <w:rFonts w:ascii="Arial" w:hAnsi="Arial" w:cs="Arial"/>
        </w:rPr>
        <w:t xml:space="preserve">accuracy as </w:t>
      </w:r>
      <w:r w:rsidRPr="00400C2C">
        <w:rPr>
          <w:rFonts w:ascii="Arial" w:hAnsi="Arial" w:cs="Arial"/>
        </w:rPr>
        <w:t xml:space="preserve">in </w:t>
      </w:r>
      <w:r>
        <w:rPr>
          <w:rFonts w:ascii="Arial" w:hAnsi="Arial" w:cs="Arial"/>
        </w:rPr>
        <w:t>legacy</w:t>
      </w:r>
      <w:r w:rsidRPr="00400C2C">
        <w:rPr>
          <w:rFonts w:ascii="Arial" w:hAnsi="Arial" w:cs="Arial"/>
        </w:rPr>
        <w:t>.</w:t>
      </w:r>
      <w:r>
        <w:rPr>
          <w:rFonts w:ascii="Arial" w:hAnsi="Arial" w:cs="Arial"/>
        </w:rPr>
        <w:t xml:space="preserve"> For example, </w:t>
      </w:r>
      <w:r w:rsidRPr="00400C2C">
        <w:rPr>
          <w:rFonts w:ascii="Arial" w:hAnsi="Arial" w:cs="Arial"/>
        </w:rPr>
        <w:t>if 4 samples are needed,</w:t>
      </w:r>
      <w:r>
        <w:rPr>
          <w:rFonts w:ascii="Arial" w:hAnsi="Arial" w:cs="Arial"/>
        </w:rPr>
        <w:t xml:space="preserve"> with the LP-SS periodicities agreed for evaluation, a RRM measurement using LP-SS would take from </w:t>
      </w:r>
      <w:r w:rsidRPr="00400C2C">
        <w:rPr>
          <w:rFonts w:ascii="Arial" w:hAnsi="Arial" w:cs="Arial"/>
        </w:rPr>
        <w:t>1.28s</w:t>
      </w:r>
      <w:r>
        <w:rPr>
          <w:rFonts w:ascii="Arial" w:hAnsi="Arial" w:cs="Arial"/>
        </w:rPr>
        <w:t xml:space="preserve"> up to </w:t>
      </w:r>
      <w:r w:rsidRPr="00400C2C">
        <w:rPr>
          <w:rFonts w:ascii="Arial" w:hAnsi="Arial" w:cs="Arial"/>
        </w:rPr>
        <w:t>40s.</w:t>
      </w:r>
      <w:r w:rsidR="005364D4">
        <w:rPr>
          <w:rFonts w:ascii="Arial" w:hAnsi="Arial" w:cs="Arial"/>
        </w:rPr>
        <w:t xml:space="preserve"> RAN2 should investigate the feasibility for the upper time limit for RRM measurements.</w:t>
      </w:r>
    </w:p>
    <w:p w14:paraId="24ACBEEB" w14:textId="77777777" w:rsidR="00095745" w:rsidRDefault="00095745" w:rsidP="00A47863">
      <w:pPr>
        <w:jc w:val="both"/>
        <w:rPr>
          <w:rFonts w:ascii="Arial" w:hAnsi="Arial" w:cs="Arial"/>
        </w:rPr>
      </w:pPr>
    </w:p>
    <w:p w14:paraId="18D7A1BE" w14:textId="4AA58E53" w:rsidR="00A47863" w:rsidRDefault="0039357D" w:rsidP="0039357D">
      <w:pPr>
        <w:pStyle w:val="Proposal"/>
      </w:pPr>
      <w:bookmarkStart w:id="44" w:name="_Toc146871392"/>
      <w:r>
        <w:t>A feasible upper time limit for RRM measurement should be captured in SI TR, which is helpful to determine the required LP-SS periodicity.</w:t>
      </w:r>
      <w:bookmarkEnd w:id="44"/>
    </w:p>
    <w:p w14:paraId="32ECF051" w14:textId="77777777" w:rsidR="00095745" w:rsidRDefault="00095745" w:rsidP="0011323A">
      <w:pPr>
        <w:jc w:val="both"/>
        <w:rPr>
          <w:rFonts w:ascii="Arial" w:hAnsi="Arial" w:cs="Arial"/>
        </w:rPr>
      </w:pPr>
    </w:p>
    <w:p w14:paraId="6E29EDB6" w14:textId="1225103F" w:rsidR="00293B06" w:rsidRDefault="00A47863" w:rsidP="0011323A">
      <w:pPr>
        <w:jc w:val="both"/>
        <w:rPr>
          <w:rFonts w:ascii="Arial" w:hAnsi="Arial" w:cs="Arial"/>
        </w:rPr>
      </w:pPr>
      <w:r w:rsidRPr="00400C2C">
        <w:rPr>
          <w:rFonts w:ascii="Arial" w:hAnsi="Arial" w:cs="Arial"/>
        </w:rPr>
        <w:lastRenderedPageBreak/>
        <w:t>Second, a UE must perform serving cell measurement once every or every 2</w:t>
      </w:r>
      <w:r w:rsidRPr="00481E2F">
        <w:rPr>
          <w:rFonts w:ascii="Arial" w:hAnsi="Arial" w:cs="Arial"/>
          <w:vertAlign w:val="superscript"/>
        </w:rPr>
        <w:t>nd</w:t>
      </w:r>
      <w:r w:rsidRPr="00400C2C">
        <w:rPr>
          <w:rFonts w:ascii="Arial" w:hAnsi="Arial" w:cs="Arial"/>
        </w:rPr>
        <w:t xml:space="preserve"> DRX cycle</w:t>
      </w:r>
      <w:r w:rsidR="0011323A">
        <w:rPr>
          <w:rFonts w:ascii="Arial" w:hAnsi="Arial" w:cs="Arial"/>
        </w:rPr>
        <w:t xml:space="preserve"> (in FR1)</w:t>
      </w:r>
      <w:r w:rsidRPr="00400C2C">
        <w:rPr>
          <w:rFonts w:ascii="Arial" w:hAnsi="Arial" w:cs="Arial"/>
        </w:rPr>
        <w:t>.</w:t>
      </w:r>
      <w:r w:rsidR="0011323A">
        <w:rPr>
          <w:rFonts w:ascii="Arial" w:hAnsi="Arial" w:cs="Arial"/>
        </w:rPr>
        <w:t xml:space="preserve"> </w:t>
      </w:r>
      <w:r w:rsidR="00293B06">
        <w:rPr>
          <w:rFonts w:ascii="Arial" w:hAnsi="Arial" w:cs="Arial"/>
        </w:rPr>
        <w:t xml:space="preserve">Serving cell measurements </w:t>
      </w:r>
      <w:r w:rsidR="00CA0F8C">
        <w:rPr>
          <w:rFonts w:ascii="Arial" w:hAnsi="Arial" w:cs="Arial"/>
        </w:rPr>
        <w:t xml:space="preserve">for UEs in RRC_IDLE </w:t>
      </w:r>
      <w:r w:rsidR="00293B06">
        <w:rPr>
          <w:rFonts w:ascii="Arial" w:hAnsi="Arial" w:cs="Arial"/>
        </w:rPr>
        <w:t>are defined in TS 38.133 Clause 4.2.2.2, and an extract is given below:</w:t>
      </w:r>
    </w:p>
    <w:tbl>
      <w:tblPr>
        <w:tblStyle w:val="TableGrid"/>
        <w:tblW w:w="0" w:type="auto"/>
        <w:tblLook w:val="04A0" w:firstRow="1" w:lastRow="0" w:firstColumn="1" w:lastColumn="0" w:noHBand="0" w:noVBand="1"/>
      </w:tblPr>
      <w:tblGrid>
        <w:gridCol w:w="9629"/>
      </w:tblGrid>
      <w:tr w:rsidR="00293B06" w14:paraId="627530D6" w14:textId="77777777" w:rsidTr="00055B1B">
        <w:tc>
          <w:tcPr>
            <w:tcW w:w="9629" w:type="dxa"/>
          </w:tcPr>
          <w:p w14:paraId="59915308" w14:textId="77777777" w:rsidR="00293B06" w:rsidRPr="00481E2F" w:rsidRDefault="00293B06" w:rsidP="00055B1B">
            <w:pPr>
              <w:autoSpaceDE/>
              <w:autoSpaceDN/>
              <w:adjustRightInd/>
              <w:spacing w:before="120"/>
              <w:jc w:val="both"/>
              <w:rPr>
                <w:sz w:val="18"/>
                <w:szCs w:val="18"/>
                <w:lang w:val="en-GB"/>
              </w:rPr>
            </w:pPr>
            <w:r w:rsidRPr="00481E2F">
              <w:rPr>
                <w:rFonts w:cs="v4.2.0"/>
                <w:color w:val="181818"/>
                <w:kern w:val="24"/>
                <w:sz w:val="20"/>
                <w:lang w:val="en-GB"/>
              </w:rPr>
              <w:t xml:space="preserve">The UE shall measure the SS-RSRP and SS-RSRQ level of the serving cell and evaluate the cell selection criterion S defined in </w:t>
            </w:r>
            <w:r w:rsidRPr="00481E2F">
              <w:rPr>
                <w:color w:val="181818"/>
                <w:kern w:val="24"/>
                <w:sz w:val="20"/>
                <w:szCs w:val="20"/>
                <w:lang w:val="en-GB"/>
              </w:rPr>
              <w:t>TS 38.304</w:t>
            </w:r>
            <w:r w:rsidRPr="00481E2F">
              <w:rPr>
                <w:rFonts w:cs="v4.2.0"/>
                <w:color w:val="181818"/>
                <w:kern w:val="24"/>
                <w:sz w:val="20"/>
                <w:lang w:val="en-GB"/>
              </w:rPr>
              <w:t> [1] for the serving cell at least once every M1*N1 DRX cycle; where:</w:t>
            </w:r>
          </w:p>
          <w:p w14:paraId="372B33BF" w14:textId="77777777" w:rsidR="00293B06" w:rsidRPr="00481E2F" w:rsidRDefault="00293B06" w:rsidP="00055B1B">
            <w:pPr>
              <w:autoSpaceDE/>
              <w:autoSpaceDN/>
              <w:adjustRightInd/>
              <w:ind w:left="562" w:hanging="288"/>
              <w:jc w:val="both"/>
              <w:rPr>
                <w:sz w:val="18"/>
                <w:szCs w:val="18"/>
                <w:lang w:val="en-GB"/>
              </w:rPr>
            </w:pPr>
            <w:r w:rsidRPr="00481E2F">
              <w:rPr>
                <w:color w:val="181818"/>
                <w:kern w:val="24"/>
                <w:sz w:val="20"/>
                <w:szCs w:val="20"/>
                <w:lang w:val="en-GB"/>
              </w:rPr>
              <w:tab/>
              <w:t>M1=2 if SMTC periodicity (T</w:t>
            </w:r>
            <w:r w:rsidRPr="00481E2F">
              <w:rPr>
                <w:color w:val="181818"/>
                <w:kern w:val="24"/>
                <w:position w:val="-7"/>
                <w:sz w:val="20"/>
                <w:szCs w:val="20"/>
                <w:vertAlign w:val="subscript"/>
                <w:lang w:val="en-GB"/>
              </w:rPr>
              <w:t>SMTC</w:t>
            </w:r>
            <w:r w:rsidRPr="00481E2F">
              <w:rPr>
                <w:color w:val="181818"/>
                <w:kern w:val="24"/>
                <w:sz w:val="20"/>
                <w:szCs w:val="20"/>
                <w:lang w:val="en-GB"/>
              </w:rPr>
              <w:t xml:space="preserve">) &gt; 20 </w:t>
            </w:r>
            <w:proofErr w:type="spellStart"/>
            <w:r w:rsidRPr="00481E2F">
              <w:rPr>
                <w:color w:val="181818"/>
                <w:kern w:val="24"/>
                <w:sz w:val="20"/>
                <w:szCs w:val="20"/>
                <w:lang w:val="en-GB"/>
              </w:rPr>
              <w:t>ms</w:t>
            </w:r>
            <w:proofErr w:type="spellEnd"/>
            <w:r w:rsidRPr="00481E2F">
              <w:rPr>
                <w:color w:val="181818"/>
                <w:kern w:val="24"/>
                <w:sz w:val="20"/>
                <w:szCs w:val="20"/>
                <w:lang w:val="en-GB"/>
              </w:rPr>
              <w:t xml:space="preserve"> and DRX cycle ≤ 0.64 second,</w:t>
            </w:r>
          </w:p>
          <w:p w14:paraId="0F6CF810" w14:textId="77777777" w:rsidR="00293B06" w:rsidRPr="00481E2F" w:rsidRDefault="00293B06" w:rsidP="00055B1B">
            <w:pPr>
              <w:autoSpaceDE/>
              <w:autoSpaceDN/>
              <w:adjustRightInd/>
              <w:ind w:left="562" w:hanging="288"/>
              <w:jc w:val="both"/>
              <w:rPr>
                <w:sz w:val="18"/>
                <w:szCs w:val="18"/>
                <w:lang w:val="en-GB"/>
              </w:rPr>
            </w:pPr>
            <w:r w:rsidRPr="00481E2F">
              <w:rPr>
                <w:color w:val="181818"/>
                <w:kern w:val="24"/>
                <w:sz w:val="20"/>
                <w:szCs w:val="20"/>
                <w:lang w:val="en-GB"/>
              </w:rPr>
              <w:tab/>
              <w:t>otherwise M1=1.</w:t>
            </w:r>
          </w:p>
        </w:tc>
      </w:tr>
    </w:tbl>
    <w:p w14:paraId="44DF7655" w14:textId="77777777" w:rsidR="00293B06" w:rsidRDefault="00293B06" w:rsidP="00293B06">
      <w:pPr>
        <w:spacing w:before="120"/>
        <w:jc w:val="both"/>
        <w:rPr>
          <w:rFonts w:ascii="Arial" w:hAnsi="Arial" w:cs="Arial"/>
        </w:rPr>
      </w:pPr>
      <w:r>
        <w:rPr>
          <w:rFonts w:ascii="Arial" w:hAnsi="Arial" w:cs="Arial"/>
        </w:rPr>
        <w:t>SS-RSRP and SS-RSRQ are measured on SSS and in FR1 the Scaling Factor N1 is equal to 1. Therefore, a UE must perform serving cell measurements either every DRX cycle or every 2</w:t>
      </w:r>
      <w:r w:rsidRPr="00E837A7">
        <w:rPr>
          <w:rFonts w:ascii="Arial" w:hAnsi="Arial" w:cs="Arial"/>
          <w:vertAlign w:val="superscript"/>
        </w:rPr>
        <w:t>nd</w:t>
      </w:r>
      <w:r>
        <w:rPr>
          <w:rFonts w:ascii="Arial" w:hAnsi="Arial" w:cs="Arial"/>
        </w:rPr>
        <w:t xml:space="preserve"> DRX cycle in FR1 (somewhat more relaxed in FR2).</w:t>
      </w:r>
    </w:p>
    <w:p w14:paraId="10C96415" w14:textId="77777777" w:rsidR="004C7974" w:rsidRPr="00400C2C" w:rsidRDefault="004C7974" w:rsidP="004C7974">
      <w:pPr>
        <w:jc w:val="center"/>
      </w:pPr>
      <w:r w:rsidRPr="00400C2C">
        <w:rPr>
          <w:rFonts w:ascii="Arial" w:hAnsi="Arial" w:cs="Arial"/>
          <w:noProof/>
        </w:rPr>
        <w:drawing>
          <wp:inline distT="0" distB="0" distL="0" distR="0" wp14:anchorId="43C56D6D" wp14:editId="0803DA6C">
            <wp:extent cx="5324440" cy="3547496"/>
            <wp:effectExtent l="0" t="0" r="0" b="0"/>
            <wp:docPr id="15" name="Picture 15">
              <a:extLst xmlns:a="http://schemas.openxmlformats.org/drawingml/2006/main">
                <a:ext uri="{FF2B5EF4-FFF2-40B4-BE49-F238E27FC236}">
                  <a16:creationId xmlns:a16="http://schemas.microsoft.com/office/drawing/2014/main" id="{DEFED18B-D57A-44C6-948C-9B5046418A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DEFED18B-D57A-44C6-948C-9B5046418AB4}"/>
                        </a:ext>
                      </a:extLst>
                    </pic:cNvPr>
                    <pic:cNvPicPr>
                      <a:picLocks noChangeAspect="1"/>
                    </pic:cNvPicPr>
                  </pic:nvPicPr>
                  <pic:blipFill>
                    <a:blip r:embed="rId15"/>
                    <a:stretch>
                      <a:fillRect/>
                    </a:stretch>
                  </pic:blipFill>
                  <pic:spPr>
                    <a:xfrm>
                      <a:off x="0" y="0"/>
                      <a:ext cx="5329282" cy="3550722"/>
                    </a:xfrm>
                    <a:prstGeom prst="rect">
                      <a:avLst/>
                    </a:prstGeom>
                  </pic:spPr>
                </pic:pic>
              </a:graphicData>
            </a:graphic>
          </wp:inline>
        </w:drawing>
      </w:r>
    </w:p>
    <w:p w14:paraId="1911325A" w14:textId="5D9948FA" w:rsidR="004C7974" w:rsidRPr="00400C2C" w:rsidRDefault="004C7974" w:rsidP="004C7974">
      <w:pPr>
        <w:pStyle w:val="Caption"/>
        <w:jc w:val="center"/>
        <w:rPr>
          <w:rFonts w:ascii="Arial" w:hAnsi="Arial" w:cs="Arial"/>
        </w:rPr>
      </w:pPr>
      <w:r w:rsidRPr="00400C2C">
        <w:rPr>
          <w:rFonts w:ascii="Arial" w:hAnsi="Arial" w:cs="Arial"/>
        </w:rPr>
        <w:t xml:space="preserve">Figure </w:t>
      </w:r>
      <w:r w:rsidRPr="00400C2C">
        <w:rPr>
          <w:rFonts w:ascii="Arial" w:hAnsi="Arial" w:cs="Arial"/>
        </w:rPr>
        <w:fldChar w:fldCharType="begin"/>
      </w:r>
      <w:r w:rsidRPr="00400C2C">
        <w:rPr>
          <w:rFonts w:ascii="Arial" w:hAnsi="Arial" w:cs="Arial"/>
        </w:rPr>
        <w:instrText xml:space="preserve"> SEQ Figure \* ARABIC </w:instrText>
      </w:r>
      <w:r w:rsidRPr="00400C2C">
        <w:rPr>
          <w:rFonts w:ascii="Arial" w:hAnsi="Arial" w:cs="Arial"/>
        </w:rPr>
        <w:fldChar w:fldCharType="separate"/>
      </w:r>
      <w:r w:rsidR="00DF2A77">
        <w:rPr>
          <w:rFonts w:ascii="Arial" w:hAnsi="Arial" w:cs="Arial"/>
          <w:noProof/>
        </w:rPr>
        <w:t>4</w:t>
      </w:r>
      <w:r w:rsidRPr="00400C2C">
        <w:rPr>
          <w:rFonts w:ascii="Arial" w:hAnsi="Arial" w:cs="Arial"/>
        </w:rPr>
        <w:fldChar w:fldCharType="end"/>
      </w:r>
      <w:r w:rsidRPr="00400C2C">
        <w:rPr>
          <w:rFonts w:ascii="Arial" w:hAnsi="Arial" w:cs="Arial"/>
        </w:rPr>
        <w:t>: WUR power saving gain compared to a DRX baseline, for Duty-cycled WUR and Continuous (Always-on) WUR.</w:t>
      </w:r>
    </w:p>
    <w:p w14:paraId="2ED9A209" w14:textId="77777777" w:rsidR="00293B06" w:rsidRDefault="00293B06" w:rsidP="00A47863">
      <w:pPr>
        <w:jc w:val="both"/>
        <w:rPr>
          <w:rFonts w:ascii="Arial" w:hAnsi="Arial" w:cs="Arial"/>
        </w:rPr>
      </w:pPr>
    </w:p>
    <w:p w14:paraId="2364BFFB" w14:textId="7670E5C9" w:rsidR="00A47863" w:rsidRDefault="004C7974" w:rsidP="00A47863">
      <w:pPr>
        <w:jc w:val="both"/>
        <w:rPr>
          <w:rFonts w:ascii="Arial" w:hAnsi="Arial" w:cs="Arial"/>
        </w:rPr>
      </w:pPr>
      <w:r>
        <w:rPr>
          <w:rFonts w:ascii="Arial" w:hAnsi="Arial" w:cs="Arial"/>
        </w:rPr>
        <w:t>Plotting WUR power saving gain as a function of the DRX/duty-cycle length (</w:t>
      </w:r>
      <w:r>
        <w:rPr>
          <w:rFonts w:ascii="Arial" w:hAnsi="Arial" w:cs="Arial"/>
        </w:rPr>
        <w:fldChar w:fldCharType="begin"/>
      </w:r>
      <w:r>
        <w:rPr>
          <w:rFonts w:ascii="Arial" w:hAnsi="Arial" w:cs="Arial"/>
        </w:rPr>
        <w:instrText xml:space="preserve"> REF _Ref146189049 \h </w:instrText>
      </w:r>
      <w:r>
        <w:rPr>
          <w:rFonts w:ascii="Arial" w:hAnsi="Arial" w:cs="Arial"/>
        </w:rPr>
      </w:r>
      <w:r>
        <w:rPr>
          <w:rFonts w:ascii="Arial" w:hAnsi="Arial" w:cs="Arial"/>
        </w:rPr>
        <w:fldChar w:fldCharType="separate"/>
      </w:r>
      <w:r w:rsidR="00DF2A77" w:rsidRPr="00241A55">
        <w:rPr>
          <w:rFonts w:ascii="Arial" w:hAnsi="Arial" w:cs="Arial"/>
        </w:rPr>
        <w:t xml:space="preserve">Figure </w:t>
      </w:r>
      <w:r w:rsidR="00DF2A77">
        <w:rPr>
          <w:rFonts w:ascii="Arial" w:hAnsi="Arial" w:cs="Arial"/>
          <w:noProof/>
        </w:rPr>
        <w:t>1</w:t>
      </w:r>
      <w:r>
        <w:rPr>
          <w:rFonts w:ascii="Arial" w:hAnsi="Arial" w:cs="Arial"/>
        </w:rPr>
        <w:fldChar w:fldCharType="end"/>
      </w:r>
      <w:r>
        <w:rPr>
          <w:rFonts w:ascii="Arial" w:hAnsi="Arial" w:cs="Arial"/>
        </w:rPr>
        <w:t>)</w:t>
      </w:r>
      <w:r w:rsidR="00A47863">
        <w:rPr>
          <w:rFonts w:ascii="Arial" w:hAnsi="Arial" w:cs="Arial"/>
        </w:rPr>
        <w:t xml:space="preserve">, </w:t>
      </w:r>
      <w:r>
        <w:rPr>
          <w:rFonts w:ascii="Arial" w:hAnsi="Arial" w:cs="Arial"/>
        </w:rPr>
        <w:t>it is seen that the</w:t>
      </w:r>
      <w:r w:rsidR="00A47863">
        <w:rPr>
          <w:rFonts w:ascii="Arial" w:hAnsi="Arial" w:cs="Arial"/>
        </w:rPr>
        <w:t xml:space="preserve"> WUR gain compared to DRX baseline is the biggest for shorter DRX cycles, i.e., shorter than 1s or even 0.5s. Such relatively short DRX cycles will therefore likely be what will be used for WUR in practice, but the </w:t>
      </w:r>
      <w:r w:rsidR="00A47863" w:rsidRPr="00400C2C">
        <w:rPr>
          <w:rFonts w:ascii="Arial" w:hAnsi="Arial" w:cs="Arial"/>
        </w:rPr>
        <w:t>agreed</w:t>
      </w:r>
      <w:r w:rsidR="00A47863">
        <w:rPr>
          <w:rFonts w:ascii="Arial" w:hAnsi="Arial" w:cs="Arial"/>
        </w:rPr>
        <w:t xml:space="preserve"> LP-SS periodicity </w:t>
      </w:r>
      <w:r w:rsidR="00A47863" w:rsidRPr="00400C2C">
        <w:rPr>
          <w:rFonts w:ascii="Arial" w:hAnsi="Arial" w:cs="Arial"/>
        </w:rPr>
        <w:t xml:space="preserve">agreed for evaluation </w:t>
      </w:r>
      <w:r w:rsidR="00A47863">
        <w:rPr>
          <w:rFonts w:ascii="Arial" w:hAnsi="Arial" w:cs="Arial"/>
        </w:rPr>
        <w:t>cannot fulfil the existing TS 38.133 requirements of performing serving cell measurements every or every 2</w:t>
      </w:r>
      <w:r w:rsidR="00A47863" w:rsidRPr="0088067B">
        <w:rPr>
          <w:rFonts w:ascii="Arial" w:hAnsi="Arial" w:cs="Arial"/>
          <w:vertAlign w:val="superscript"/>
        </w:rPr>
        <w:t>nd</w:t>
      </w:r>
      <w:r w:rsidR="00A47863">
        <w:rPr>
          <w:rFonts w:ascii="Arial" w:hAnsi="Arial" w:cs="Arial"/>
        </w:rPr>
        <w:t xml:space="preserve"> DRX cycle (see above</w:t>
      </w:r>
      <w:r w:rsidR="00A47863" w:rsidRPr="00400C2C">
        <w:rPr>
          <w:rFonts w:ascii="Arial" w:hAnsi="Arial" w:cs="Arial"/>
        </w:rPr>
        <w:t>) for such short DRX cycles.</w:t>
      </w:r>
      <w:r w:rsidR="00A47863">
        <w:rPr>
          <w:rFonts w:ascii="Arial" w:hAnsi="Arial" w:cs="Arial"/>
        </w:rPr>
        <w:t xml:space="preserve"> That is, with a 160ms </w:t>
      </w:r>
      <w:r w:rsidR="00D318DD">
        <w:rPr>
          <w:rFonts w:ascii="Arial" w:hAnsi="Arial" w:cs="Arial"/>
        </w:rPr>
        <w:t>duty/</w:t>
      </w:r>
      <w:r w:rsidR="00A47863">
        <w:rPr>
          <w:rFonts w:ascii="Arial" w:hAnsi="Arial" w:cs="Arial"/>
        </w:rPr>
        <w:t>DRX cycle</w:t>
      </w:r>
      <w:r w:rsidR="00D318DD">
        <w:rPr>
          <w:rFonts w:ascii="Arial" w:hAnsi="Arial" w:cs="Arial"/>
        </w:rPr>
        <w:t xml:space="preserve"> for WUR</w:t>
      </w:r>
      <w:r w:rsidR="00A47863" w:rsidRPr="00400C2C">
        <w:rPr>
          <w:rFonts w:ascii="Arial" w:hAnsi="Arial" w:cs="Arial"/>
        </w:rPr>
        <w:t>,</w:t>
      </w:r>
      <w:r w:rsidR="00A47863">
        <w:rPr>
          <w:rFonts w:ascii="Arial" w:hAnsi="Arial" w:cs="Arial"/>
        </w:rPr>
        <w:t xml:space="preserve"> serving cell measurements would have to be done every 160ms or 320ms (in FR1), which is not possible even if the UE monitors all LP-SS occurrences</w:t>
      </w:r>
      <w:r w:rsidR="00A47863" w:rsidRPr="00400C2C">
        <w:rPr>
          <w:rFonts w:ascii="Arial" w:hAnsi="Arial" w:cs="Arial"/>
        </w:rPr>
        <w:t xml:space="preserve"> since one measurement takes 2 samples and therefore 640ms to 20s. </w:t>
      </w:r>
    </w:p>
    <w:p w14:paraId="4A7D3726" w14:textId="067A0881" w:rsidR="00D22DDA" w:rsidRPr="00D22DDA" w:rsidRDefault="00D22DDA" w:rsidP="00A47863">
      <w:pPr>
        <w:pStyle w:val="Observation"/>
      </w:pPr>
      <w:bookmarkStart w:id="45" w:name="_Toc146871334"/>
      <w:r>
        <w:t>The LP-SS periodicity range agreed for evaluation, from 320ms to 10240ms, may not be able to fulfil the RAN4 requirements in TS 38.133 on how often serving cell measurements should be performed by the UE.</w:t>
      </w:r>
      <w:bookmarkEnd w:id="45"/>
      <w:r>
        <w:t xml:space="preserve"> </w:t>
      </w:r>
    </w:p>
    <w:p w14:paraId="397D1449" w14:textId="372BA705" w:rsidR="00A47863" w:rsidRDefault="004C7974" w:rsidP="00A9225C">
      <w:pPr>
        <w:pStyle w:val="Proposal"/>
      </w:pPr>
      <w:bookmarkStart w:id="46" w:name="_Toc146871393"/>
      <w:r>
        <w:t xml:space="preserve">Capture in TR that </w:t>
      </w:r>
      <w:r w:rsidR="00A47863" w:rsidRPr="00400C2C">
        <w:t xml:space="preserve">LP-SS periodicity must be at least half of the shortest DRX cycle applied in a cell to fulfil the serving cell measurement requirements </w:t>
      </w:r>
      <w:r>
        <w:t>of</w:t>
      </w:r>
      <w:r w:rsidR="00A47863" w:rsidRPr="00400C2C">
        <w:t xml:space="preserve"> TS 38.133 (</w:t>
      </w:r>
      <w:r>
        <w:t xml:space="preserve">even </w:t>
      </w:r>
      <w:r w:rsidR="00A47863" w:rsidRPr="00400C2C">
        <w:t>shorter than DRX/2 if measurement accuracy is worse for OOK-based signals).</w:t>
      </w:r>
      <w:bookmarkEnd w:id="46"/>
    </w:p>
    <w:p w14:paraId="0D573946" w14:textId="2102D485" w:rsidR="00E32F4A" w:rsidRDefault="00E32F4A" w:rsidP="00E32F4A">
      <w:pPr>
        <w:ind w:left="567" w:hanging="567"/>
        <w:jc w:val="both"/>
        <w:rPr>
          <w:rFonts w:ascii="Arial" w:hAnsi="Arial" w:cs="Arial"/>
        </w:rPr>
      </w:pPr>
    </w:p>
    <w:p w14:paraId="26E20A42" w14:textId="754D975B" w:rsidR="00875B20" w:rsidRPr="003415E2" w:rsidRDefault="00875B20" w:rsidP="00875B20">
      <w:pPr>
        <w:pStyle w:val="Heading2"/>
      </w:pPr>
      <w:r>
        <w:lastRenderedPageBreak/>
        <w:t>2.6</w:t>
      </w:r>
      <w:r>
        <w:tab/>
        <w:t>System Information</w:t>
      </w:r>
    </w:p>
    <w:p w14:paraId="6D12DCB7" w14:textId="04425EB3" w:rsidR="005362F0" w:rsidRDefault="005362F0" w:rsidP="005362F0">
      <w:pPr>
        <w:ind w:left="567" w:hanging="567"/>
        <w:jc w:val="both"/>
        <w:rPr>
          <w:rFonts w:ascii="Arial" w:hAnsi="Arial" w:cs="Arial"/>
        </w:rPr>
      </w:pPr>
      <w:r w:rsidRPr="00730E43">
        <w:rPr>
          <w:rFonts w:ascii="Arial" w:hAnsi="Arial" w:cs="Arial"/>
        </w:rPr>
        <w:t xml:space="preserve">Regarding </w:t>
      </w:r>
      <w:r>
        <w:rPr>
          <w:rFonts w:ascii="Arial" w:hAnsi="Arial" w:cs="Arial"/>
        </w:rPr>
        <w:t>system information monit</w:t>
      </w:r>
      <w:r w:rsidR="00F61AA8">
        <w:rPr>
          <w:rFonts w:ascii="Arial" w:hAnsi="Arial" w:cs="Arial"/>
        </w:rPr>
        <w:t>or</w:t>
      </w:r>
      <w:r>
        <w:rPr>
          <w:rFonts w:ascii="Arial" w:hAnsi="Arial" w:cs="Arial"/>
        </w:rPr>
        <w:t>ing when using WUR</w:t>
      </w:r>
      <w:r w:rsidRPr="00730E43">
        <w:rPr>
          <w:rFonts w:ascii="Arial" w:hAnsi="Arial" w:cs="Arial"/>
        </w:rPr>
        <w:t>, the following was agreed in RAN2#123:</w:t>
      </w:r>
    </w:p>
    <w:tbl>
      <w:tblPr>
        <w:tblStyle w:val="TableGrid"/>
        <w:tblW w:w="0" w:type="auto"/>
        <w:tblInd w:w="-5" w:type="dxa"/>
        <w:tblLook w:val="04A0" w:firstRow="1" w:lastRow="0" w:firstColumn="1" w:lastColumn="0" w:noHBand="0" w:noVBand="1"/>
      </w:tblPr>
      <w:tblGrid>
        <w:gridCol w:w="9634"/>
      </w:tblGrid>
      <w:tr w:rsidR="005362F0" w14:paraId="621FC600" w14:textId="77777777" w:rsidTr="005362F0">
        <w:tc>
          <w:tcPr>
            <w:tcW w:w="9634" w:type="dxa"/>
          </w:tcPr>
          <w:p w14:paraId="47BFB222" w14:textId="77777777" w:rsidR="00883851" w:rsidRPr="007F19DA" w:rsidRDefault="00883851" w:rsidP="00883851">
            <w:pPr>
              <w:pStyle w:val="Agreement"/>
              <w:spacing w:before="120" w:after="0" w:line="240" w:lineRule="auto"/>
              <w:ind w:left="1616" w:hanging="357"/>
              <w:rPr>
                <w:sz w:val="20"/>
                <w:szCs w:val="20"/>
                <w:lang w:eastAsia="zh-CN"/>
              </w:rPr>
            </w:pPr>
            <w:r w:rsidRPr="007F19DA">
              <w:rPr>
                <w:sz w:val="20"/>
                <w:szCs w:val="20"/>
                <w:lang w:eastAsia="zh-CN"/>
              </w:rPr>
              <w:t xml:space="preserve">Proposal 18: FFS to what extent UE maintains valid SI in case UE’s MR is in ultra-deep sleep state.  </w:t>
            </w:r>
          </w:p>
          <w:p w14:paraId="74BF189A" w14:textId="72A2F42B" w:rsidR="005362F0" w:rsidRPr="00883851" w:rsidRDefault="00883851" w:rsidP="00883851">
            <w:pPr>
              <w:pStyle w:val="Agreement"/>
              <w:spacing w:after="120" w:line="240" w:lineRule="auto"/>
              <w:ind w:left="1616" w:hanging="357"/>
              <w:rPr>
                <w:lang w:eastAsia="zh-CN"/>
              </w:rPr>
            </w:pPr>
            <w:r w:rsidRPr="007F19DA">
              <w:rPr>
                <w:sz w:val="20"/>
                <w:szCs w:val="20"/>
                <w:lang w:eastAsia="zh-CN"/>
              </w:rPr>
              <w:t xml:space="preserve">Proposal 19: R2 assumes that the Network may have the need to wake up UE by LP-WUS from ultra-deep sleep whenever there is ETWS/CMAS information </w:t>
            </w:r>
            <w:proofErr w:type="spellStart"/>
            <w:r w:rsidRPr="007F19DA">
              <w:rPr>
                <w:sz w:val="20"/>
                <w:szCs w:val="20"/>
                <w:lang w:eastAsia="zh-CN"/>
              </w:rPr>
              <w:t>etc</w:t>
            </w:r>
            <w:proofErr w:type="spellEnd"/>
            <w:r w:rsidRPr="007F19DA">
              <w:rPr>
                <w:sz w:val="20"/>
                <w:szCs w:val="20"/>
                <w:lang w:eastAsia="zh-CN"/>
              </w:rPr>
              <w:t>, applicability to SI change notification FFS</w:t>
            </w:r>
          </w:p>
        </w:tc>
      </w:tr>
    </w:tbl>
    <w:p w14:paraId="181E5408" w14:textId="1D69DB34" w:rsidR="002159D3" w:rsidRDefault="002159D3" w:rsidP="002159D3">
      <w:pPr>
        <w:ind w:left="567" w:hanging="567"/>
        <w:jc w:val="both"/>
        <w:rPr>
          <w:rFonts w:ascii="Arial" w:hAnsi="Arial" w:cs="Arial"/>
        </w:rPr>
      </w:pPr>
    </w:p>
    <w:p w14:paraId="584A4477" w14:textId="77777777" w:rsidR="00776F0D" w:rsidRDefault="002A4F36" w:rsidP="000827BC">
      <w:pPr>
        <w:jc w:val="both"/>
        <w:rPr>
          <w:rFonts w:ascii="Arial" w:hAnsi="Arial" w:cs="Arial"/>
        </w:rPr>
      </w:pPr>
      <w:r>
        <w:rPr>
          <w:rFonts w:ascii="Arial" w:hAnsi="Arial" w:cs="Arial"/>
        </w:rPr>
        <w:t>For “Proposal 18”, any expiration of SI (</w:t>
      </w:r>
      <w:proofErr w:type="spellStart"/>
      <w:r>
        <w:rPr>
          <w:rFonts w:ascii="Arial" w:hAnsi="Arial" w:cs="Arial"/>
        </w:rPr>
        <w:t>e.g</w:t>
      </w:r>
      <w:proofErr w:type="spellEnd"/>
      <w:r>
        <w:rPr>
          <w:rFonts w:ascii="Arial" w:hAnsi="Arial" w:cs="Arial"/>
        </w:rPr>
        <w:t>,</w:t>
      </w:r>
      <w:r w:rsidRPr="000827BC">
        <w:rPr>
          <w:rFonts w:ascii="Arial" w:hAnsi="Arial" w:cs="Arial"/>
        </w:rPr>
        <w:t xml:space="preserve"> when SI has become outdated or upon cell change</w:t>
      </w:r>
      <w:r>
        <w:rPr>
          <w:rFonts w:ascii="Arial" w:hAnsi="Arial" w:cs="Arial"/>
        </w:rPr>
        <w:t>)</w:t>
      </w:r>
      <w:r w:rsidRPr="000827BC">
        <w:rPr>
          <w:rFonts w:ascii="Arial" w:hAnsi="Arial" w:cs="Arial"/>
        </w:rPr>
        <w:t xml:space="preserve"> </w:t>
      </w:r>
      <w:r>
        <w:rPr>
          <w:rFonts w:ascii="Arial" w:hAnsi="Arial" w:cs="Arial"/>
        </w:rPr>
        <w:t xml:space="preserve">would trigger </w:t>
      </w:r>
      <w:r w:rsidR="000827BC" w:rsidRPr="000827BC">
        <w:rPr>
          <w:rFonts w:ascii="Arial" w:hAnsi="Arial" w:cs="Arial"/>
        </w:rPr>
        <w:t>UE initiated acquisition of SI</w:t>
      </w:r>
      <w:r>
        <w:rPr>
          <w:rFonts w:ascii="Arial" w:hAnsi="Arial" w:cs="Arial"/>
        </w:rPr>
        <w:t>. In this case</w:t>
      </w:r>
      <w:r w:rsidR="000827BC" w:rsidRPr="000827BC">
        <w:rPr>
          <w:rFonts w:ascii="Arial" w:hAnsi="Arial" w:cs="Arial"/>
        </w:rPr>
        <w:t xml:space="preserve"> the UE initiates the acquisition of SI</w:t>
      </w:r>
      <w:r>
        <w:rPr>
          <w:rFonts w:ascii="Arial" w:hAnsi="Arial" w:cs="Arial"/>
        </w:rPr>
        <w:t>, for which the MR n</w:t>
      </w:r>
      <w:r w:rsidR="000827BC" w:rsidRPr="000827BC">
        <w:rPr>
          <w:rFonts w:ascii="Arial" w:hAnsi="Arial" w:cs="Arial"/>
        </w:rPr>
        <w:t xml:space="preserve">eeds to </w:t>
      </w:r>
      <w:r>
        <w:rPr>
          <w:rFonts w:ascii="Arial" w:hAnsi="Arial" w:cs="Arial"/>
        </w:rPr>
        <w:t xml:space="preserve">be </w:t>
      </w:r>
      <w:r w:rsidR="000827BC" w:rsidRPr="000827BC">
        <w:rPr>
          <w:rFonts w:ascii="Arial" w:hAnsi="Arial" w:cs="Arial"/>
        </w:rPr>
        <w:t>start</w:t>
      </w:r>
      <w:r>
        <w:rPr>
          <w:rFonts w:ascii="Arial" w:hAnsi="Arial" w:cs="Arial"/>
        </w:rPr>
        <w:t xml:space="preserve">ed, and therefore this procedure is not impacted </w:t>
      </w:r>
      <w:proofErr w:type="gramStart"/>
      <w:r>
        <w:rPr>
          <w:rFonts w:ascii="Arial" w:hAnsi="Arial" w:cs="Arial"/>
        </w:rPr>
        <w:t>by the use of</w:t>
      </w:r>
      <w:proofErr w:type="gramEnd"/>
      <w:r>
        <w:rPr>
          <w:rFonts w:ascii="Arial" w:hAnsi="Arial" w:cs="Arial"/>
        </w:rPr>
        <w:t xml:space="preserve"> WUR</w:t>
      </w:r>
      <w:r w:rsidR="000827BC" w:rsidRPr="000827BC">
        <w:rPr>
          <w:rFonts w:ascii="Arial" w:hAnsi="Arial" w:cs="Arial"/>
        </w:rPr>
        <w:t xml:space="preserve">. </w:t>
      </w:r>
    </w:p>
    <w:p w14:paraId="42BEBB5B" w14:textId="06DB17CC" w:rsidR="00C5053F" w:rsidRDefault="00C5053F" w:rsidP="00C5053F">
      <w:pPr>
        <w:pStyle w:val="Observation"/>
      </w:pPr>
      <w:bookmarkStart w:id="47" w:name="_Toc146871335"/>
      <w:r>
        <w:t>There is no impact from WUR on UE initiated SI acquisition.</w:t>
      </w:r>
      <w:bookmarkEnd w:id="47"/>
    </w:p>
    <w:p w14:paraId="17600D34" w14:textId="77777777" w:rsidR="00095745" w:rsidRDefault="00095745" w:rsidP="000827BC">
      <w:pPr>
        <w:jc w:val="both"/>
        <w:rPr>
          <w:rFonts w:ascii="Arial" w:hAnsi="Arial" w:cs="Arial"/>
        </w:rPr>
      </w:pPr>
    </w:p>
    <w:p w14:paraId="5A96ACF7" w14:textId="6700739C" w:rsidR="000827BC" w:rsidRPr="000827BC" w:rsidRDefault="000827BC" w:rsidP="000827BC">
      <w:pPr>
        <w:jc w:val="both"/>
        <w:rPr>
          <w:rFonts w:ascii="Arial" w:hAnsi="Arial" w:cs="Arial"/>
        </w:rPr>
      </w:pPr>
      <w:r w:rsidRPr="000827BC">
        <w:rPr>
          <w:rFonts w:ascii="Arial" w:hAnsi="Arial" w:cs="Arial"/>
        </w:rPr>
        <w:t>However, this is not the case for a gNB notification of SI update</w:t>
      </w:r>
      <w:r w:rsidR="00233380">
        <w:rPr>
          <w:rFonts w:ascii="Arial" w:hAnsi="Arial" w:cs="Arial"/>
        </w:rPr>
        <w:t>,</w:t>
      </w:r>
      <w:r w:rsidRPr="000827BC">
        <w:rPr>
          <w:rFonts w:ascii="Arial" w:hAnsi="Arial" w:cs="Arial"/>
        </w:rPr>
        <w:t xml:space="preserve"> and it must be possible to notify also WUR UEs about an upcoming SI change in the cell. For reference, in Rel-16 GWUS for NB-IoT/LTE-M this is done by a subgroup common to all UEs (configured by the parameter </w:t>
      </w:r>
      <w:proofErr w:type="spellStart"/>
      <w:r w:rsidRPr="000827BC">
        <w:rPr>
          <w:rFonts w:ascii="Arial" w:hAnsi="Arial" w:cs="Arial"/>
          <w:i/>
          <w:iCs/>
        </w:rPr>
        <w:t>commonSequence</w:t>
      </w:r>
      <w:proofErr w:type="spellEnd"/>
      <w:r w:rsidRPr="000827BC">
        <w:rPr>
          <w:rFonts w:ascii="Arial" w:hAnsi="Arial" w:cs="Arial"/>
        </w:rPr>
        <w:t xml:space="preserve">), whereas for Rel-17 PEI the gNB must transmit PEI to all subgroups separately and upon the reception of PEI UEs continue to, as in legacy operation, monitor for the </w:t>
      </w:r>
      <w:proofErr w:type="spellStart"/>
      <w:r w:rsidRPr="000827BC">
        <w:rPr>
          <w:rFonts w:ascii="Arial" w:hAnsi="Arial" w:cs="Arial"/>
          <w:i/>
          <w:iCs/>
        </w:rPr>
        <w:t>systemInfoModification</w:t>
      </w:r>
      <w:proofErr w:type="spellEnd"/>
      <w:r w:rsidRPr="000827BC">
        <w:rPr>
          <w:rFonts w:ascii="Arial" w:hAnsi="Arial" w:cs="Arial"/>
        </w:rPr>
        <w:t xml:space="preserve"> and </w:t>
      </w:r>
      <w:proofErr w:type="spellStart"/>
      <w:r w:rsidRPr="000827BC">
        <w:rPr>
          <w:rFonts w:ascii="Arial" w:hAnsi="Arial" w:cs="Arial"/>
          <w:i/>
          <w:iCs/>
        </w:rPr>
        <w:t>systemInfoModification</w:t>
      </w:r>
      <w:proofErr w:type="spellEnd"/>
      <w:r w:rsidRPr="000827BC">
        <w:rPr>
          <w:rFonts w:ascii="Arial" w:hAnsi="Arial" w:cs="Arial"/>
          <w:i/>
          <w:iCs/>
        </w:rPr>
        <w:t>-eDRX</w:t>
      </w:r>
      <w:r w:rsidRPr="000827BC">
        <w:rPr>
          <w:rFonts w:ascii="Arial" w:hAnsi="Arial" w:cs="Arial"/>
        </w:rPr>
        <w:t xml:space="preserve"> in the Short Messages transmitted on PDCCH using P-RNTI. For LP-WUS/WUR, potential solutions are therefore the following:</w:t>
      </w:r>
    </w:p>
    <w:p w14:paraId="61765E83" w14:textId="7ABFF072" w:rsidR="000827BC" w:rsidRPr="000827BC" w:rsidRDefault="000827BC" w:rsidP="006161C4">
      <w:pPr>
        <w:numPr>
          <w:ilvl w:val="0"/>
          <w:numId w:val="18"/>
        </w:numPr>
        <w:ind w:left="993" w:hanging="426"/>
        <w:jc w:val="both"/>
        <w:rPr>
          <w:rFonts w:ascii="Arial" w:hAnsi="Arial" w:cs="Arial"/>
        </w:rPr>
      </w:pPr>
      <w:r w:rsidRPr="000827BC">
        <w:rPr>
          <w:rFonts w:ascii="Arial" w:hAnsi="Arial" w:cs="Arial"/>
          <w:u w:val="single"/>
        </w:rPr>
        <w:t>Common UE</w:t>
      </w:r>
      <w:r w:rsidRPr="000827BC" w:rsidDel="00CF3A8A">
        <w:rPr>
          <w:rFonts w:ascii="Arial" w:hAnsi="Arial" w:cs="Arial"/>
          <w:u w:val="single"/>
        </w:rPr>
        <w:t xml:space="preserve"> </w:t>
      </w:r>
      <w:r w:rsidRPr="000827BC">
        <w:rPr>
          <w:rFonts w:ascii="Arial" w:hAnsi="Arial" w:cs="Arial"/>
          <w:u w:val="single"/>
        </w:rPr>
        <w:t>subgroup in WUS</w:t>
      </w:r>
      <w:r w:rsidRPr="000827BC">
        <w:rPr>
          <w:rFonts w:ascii="Arial" w:hAnsi="Arial" w:cs="Arial"/>
        </w:rPr>
        <w:t xml:space="preserve">: gNB can address all UEs in WUS, and UEs wake up to check the legacy </w:t>
      </w:r>
      <w:proofErr w:type="spellStart"/>
      <w:r w:rsidRPr="000827BC">
        <w:rPr>
          <w:rFonts w:ascii="Arial" w:hAnsi="Arial" w:cs="Arial"/>
          <w:i/>
          <w:iCs/>
        </w:rPr>
        <w:t>systemInfoModification</w:t>
      </w:r>
      <w:proofErr w:type="spellEnd"/>
      <w:r w:rsidR="00515663">
        <w:rPr>
          <w:rFonts w:ascii="Arial" w:hAnsi="Arial" w:cs="Arial"/>
        </w:rPr>
        <w:t xml:space="preserve">, or other notifications, </w:t>
      </w:r>
      <w:r w:rsidRPr="000827BC">
        <w:rPr>
          <w:rFonts w:ascii="Arial" w:hAnsi="Arial" w:cs="Arial"/>
        </w:rPr>
        <w:t>in Short Message using the main receiver.</w:t>
      </w:r>
    </w:p>
    <w:p w14:paraId="1514BF2E" w14:textId="7A001355" w:rsidR="000827BC" w:rsidRPr="000827BC" w:rsidRDefault="000827BC" w:rsidP="006161C4">
      <w:pPr>
        <w:numPr>
          <w:ilvl w:val="0"/>
          <w:numId w:val="18"/>
        </w:numPr>
        <w:ind w:left="993" w:hanging="426"/>
        <w:jc w:val="both"/>
        <w:rPr>
          <w:rFonts w:ascii="Arial" w:hAnsi="Arial" w:cs="Arial"/>
        </w:rPr>
      </w:pPr>
      <w:r w:rsidRPr="000827BC">
        <w:rPr>
          <w:rFonts w:ascii="Arial" w:hAnsi="Arial" w:cs="Arial"/>
          <w:u w:val="single"/>
        </w:rPr>
        <w:t>SI change notification in WU</w:t>
      </w:r>
      <w:r w:rsidRPr="000827BC">
        <w:rPr>
          <w:rFonts w:ascii="Arial" w:hAnsi="Arial" w:cs="Arial"/>
        </w:rPr>
        <w:t>S: gNB can indicate a system information change directly in the WUS payload</w:t>
      </w:r>
      <w:r w:rsidR="008467C8">
        <w:rPr>
          <w:rFonts w:ascii="Arial" w:hAnsi="Arial" w:cs="Arial"/>
        </w:rPr>
        <w:t>. (Limited to SI update).</w:t>
      </w:r>
    </w:p>
    <w:p w14:paraId="57F6F74A" w14:textId="412EA57A" w:rsidR="000827BC" w:rsidRPr="000827BC" w:rsidRDefault="000827BC" w:rsidP="006161C4">
      <w:pPr>
        <w:numPr>
          <w:ilvl w:val="0"/>
          <w:numId w:val="18"/>
        </w:numPr>
        <w:ind w:left="993" w:hanging="426"/>
        <w:jc w:val="both"/>
        <w:rPr>
          <w:rFonts w:ascii="Arial" w:hAnsi="Arial" w:cs="Arial"/>
        </w:rPr>
      </w:pPr>
      <w:r w:rsidRPr="000827BC">
        <w:rPr>
          <w:rFonts w:ascii="Arial" w:hAnsi="Arial" w:cs="Arial"/>
          <w:u w:val="single"/>
        </w:rPr>
        <w:t>No common</w:t>
      </w:r>
      <w:r w:rsidRPr="000827BC" w:rsidDel="00B07A74">
        <w:rPr>
          <w:rFonts w:ascii="Arial" w:hAnsi="Arial" w:cs="Arial"/>
          <w:u w:val="single"/>
        </w:rPr>
        <w:t xml:space="preserve"> </w:t>
      </w:r>
      <w:r w:rsidRPr="000827BC">
        <w:rPr>
          <w:rFonts w:ascii="Arial" w:hAnsi="Arial" w:cs="Arial"/>
          <w:u w:val="single"/>
        </w:rPr>
        <w:t>indication in WUS</w:t>
      </w:r>
      <w:r w:rsidRPr="000827BC">
        <w:rPr>
          <w:rFonts w:ascii="Arial" w:hAnsi="Arial" w:cs="Arial"/>
        </w:rPr>
        <w:t xml:space="preserve">: gNB need to address each UE subgroup individually with a separate WUS, and UEs wake up to check the legacy </w:t>
      </w:r>
      <w:proofErr w:type="spellStart"/>
      <w:r w:rsidRPr="000827BC">
        <w:rPr>
          <w:rFonts w:ascii="Arial" w:hAnsi="Arial" w:cs="Arial"/>
          <w:i/>
          <w:iCs/>
        </w:rPr>
        <w:t>systemInfoModification</w:t>
      </w:r>
      <w:proofErr w:type="spellEnd"/>
      <w:r w:rsidRPr="000827BC">
        <w:rPr>
          <w:rFonts w:ascii="Arial" w:hAnsi="Arial" w:cs="Arial"/>
        </w:rPr>
        <w:t xml:space="preserve"> in Short Message using the main receiver.</w:t>
      </w:r>
      <w:r w:rsidR="006161C4">
        <w:rPr>
          <w:rFonts w:ascii="Arial" w:hAnsi="Arial" w:cs="Arial"/>
        </w:rPr>
        <w:t xml:space="preserve"> (Does not work with unique UE_ID in WUS payload).</w:t>
      </w:r>
    </w:p>
    <w:p w14:paraId="3879B8D6" w14:textId="082F3BB0" w:rsidR="000827BC" w:rsidRDefault="000827BC" w:rsidP="000827BC">
      <w:pPr>
        <w:jc w:val="both"/>
        <w:rPr>
          <w:rFonts w:ascii="Arial" w:hAnsi="Arial" w:cs="Arial"/>
        </w:rPr>
      </w:pPr>
      <w:r w:rsidRPr="000827BC">
        <w:rPr>
          <w:rFonts w:ascii="Arial" w:hAnsi="Arial" w:cs="Arial"/>
        </w:rPr>
        <w:t>For solution A</w:t>
      </w:r>
      <w:r w:rsidR="00D82906">
        <w:rPr>
          <w:rFonts w:ascii="Arial" w:hAnsi="Arial" w:cs="Arial"/>
        </w:rPr>
        <w:t xml:space="preserve"> (used for Rel-16 GWUS)</w:t>
      </w:r>
      <w:r w:rsidRPr="000827BC">
        <w:rPr>
          <w:rFonts w:ascii="Arial" w:hAnsi="Arial" w:cs="Arial"/>
        </w:rPr>
        <w:t xml:space="preserve">, the common UE indication can be reused for anything where all UEs must be addressed, i.e., CMAS/ETWS </w:t>
      </w:r>
      <w:r w:rsidR="000E2C94">
        <w:rPr>
          <w:rFonts w:ascii="Arial" w:hAnsi="Arial" w:cs="Arial"/>
        </w:rPr>
        <w:t xml:space="preserve">mentioned in “Proposal 19” </w:t>
      </w:r>
      <w:r w:rsidRPr="000827BC">
        <w:rPr>
          <w:rFonts w:ascii="Arial" w:hAnsi="Arial" w:cs="Arial"/>
        </w:rPr>
        <w:t xml:space="preserve">and everything covered by the Short Message Service, also covering any future need (unlike solution B which is limited to </w:t>
      </w:r>
      <w:r w:rsidR="000E2C94">
        <w:rPr>
          <w:rFonts w:ascii="Arial" w:hAnsi="Arial" w:cs="Arial"/>
        </w:rPr>
        <w:t>SI update</w:t>
      </w:r>
      <w:r w:rsidRPr="000827BC">
        <w:rPr>
          <w:rFonts w:ascii="Arial" w:hAnsi="Arial" w:cs="Arial"/>
        </w:rPr>
        <w:t xml:space="preserve">). For solution B, SI update notification is specifically </w:t>
      </w:r>
      <w:r w:rsidR="00D82906">
        <w:rPr>
          <w:rFonts w:ascii="Arial" w:hAnsi="Arial" w:cs="Arial"/>
        </w:rPr>
        <w:t>indicated</w:t>
      </w:r>
      <w:r w:rsidRPr="000827BC">
        <w:rPr>
          <w:rFonts w:ascii="Arial" w:hAnsi="Arial" w:cs="Arial"/>
        </w:rPr>
        <w:t xml:space="preserve"> in WUS, but for any other need </w:t>
      </w:r>
      <w:r w:rsidR="00D82906">
        <w:rPr>
          <w:rFonts w:ascii="Arial" w:hAnsi="Arial" w:cs="Arial"/>
        </w:rPr>
        <w:t>where</w:t>
      </w:r>
      <w:r w:rsidRPr="000827BC">
        <w:rPr>
          <w:rFonts w:ascii="Arial" w:hAnsi="Arial" w:cs="Arial"/>
        </w:rPr>
        <w:t xml:space="preserve"> all UEs </w:t>
      </w:r>
      <w:r w:rsidR="00D82906">
        <w:rPr>
          <w:rFonts w:ascii="Arial" w:hAnsi="Arial" w:cs="Arial"/>
        </w:rPr>
        <w:t xml:space="preserve">must be addressed (CMAS/ETWS, etc.), </w:t>
      </w:r>
      <w:r w:rsidRPr="000827BC">
        <w:rPr>
          <w:rFonts w:ascii="Arial" w:hAnsi="Arial" w:cs="Arial"/>
        </w:rPr>
        <w:t>the gNB would need to rely on the same solution as in solution C. The benefit of B compared to A is that UEs can directly acquire the updated SI without the need to monitor legacy paging and the Short Message, but since SI update is rare in practice this will likely not have noticeable impact on UE energy consumption. For solution C</w:t>
      </w:r>
      <w:r w:rsidR="00D82906">
        <w:rPr>
          <w:rFonts w:ascii="Arial" w:hAnsi="Arial" w:cs="Arial"/>
        </w:rPr>
        <w:t xml:space="preserve"> (used for Rel-17 PEI)</w:t>
      </w:r>
      <w:r w:rsidRPr="000827BC">
        <w:rPr>
          <w:rFonts w:ascii="Arial" w:hAnsi="Arial" w:cs="Arial"/>
        </w:rPr>
        <w:t>, the gNB would upon SI update need to address each UE subgroup with a separate WUS</w:t>
      </w:r>
      <w:r w:rsidR="006161C4">
        <w:rPr>
          <w:rFonts w:ascii="Arial" w:hAnsi="Arial" w:cs="Arial"/>
        </w:rPr>
        <w:t>,</w:t>
      </w:r>
      <w:r w:rsidRPr="000827BC">
        <w:rPr>
          <w:rFonts w:ascii="Arial" w:hAnsi="Arial" w:cs="Arial"/>
        </w:rPr>
        <w:t xml:space="preserve"> which increases the control signalling overhead, and for some configurations it may even not be possible to do so during one BCCH modification period. </w:t>
      </w:r>
      <w:r w:rsidR="006161C4">
        <w:rPr>
          <w:rFonts w:ascii="Arial" w:hAnsi="Arial" w:cs="Arial"/>
        </w:rPr>
        <w:t>(</w:t>
      </w:r>
      <w:r w:rsidRPr="000827BC">
        <w:rPr>
          <w:rFonts w:ascii="Arial" w:hAnsi="Arial" w:cs="Arial"/>
        </w:rPr>
        <w:t>Note that this is for the case without a unique UE_ID in the WUS payload and using subgrouping. The case with a unique UE_ID in the WUS payload is not feasible for solution C since the gNB would have to individually address every UE in the entire network since it doesn’t know which Idle and Inactive UEs are currently in the cell.</w:t>
      </w:r>
      <w:r w:rsidR="006161C4">
        <w:rPr>
          <w:rFonts w:ascii="Arial" w:hAnsi="Arial" w:cs="Arial"/>
        </w:rPr>
        <w:t>)</w:t>
      </w:r>
    </w:p>
    <w:p w14:paraId="1711851D" w14:textId="0CF58B08" w:rsidR="006161C4" w:rsidRDefault="006161C4" w:rsidP="006161C4">
      <w:pPr>
        <w:pStyle w:val="Proposal"/>
      </w:pPr>
      <w:bookmarkStart w:id="48" w:name="_Toc146871394"/>
      <w:r>
        <w:t>Capture the following solution options for SI change notification in SI TR:</w:t>
      </w:r>
      <w:bookmarkEnd w:id="48"/>
    </w:p>
    <w:p w14:paraId="08534E07" w14:textId="77777777" w:rsidR="006161C4" w:rsidRPr="000827BC" w:rsidRDefault="006161C4" w:rsidP="006161C4">
      <w:pPr>
        <w:pStyle w:val="Proposal"/>
        <w:numPr>
          <w:ilvl w:val="0"/>
          <w:numId w:val="45"/>
        </w:numPr>
      </w:pPr>
      <w:bookmarkStart w:id="49" w:name="_Toc146871395"/>
      <w:r w:rsidRPr="000827BC">
        <w:rPr>
          <w:u w:val="single"/>
        </w:rPr>
        <w:t>Common UE</w:t>
      </w:r>
      <w:r w:rsidRPr="000827BC" w:rsidDel="00CF3A8A">
        <w:rPr>
          <w:u w:val="single"/>
        </w:rPr>
        <w:t xml:space="preserve"> </w:t>
      </w:r>
      <w:r w:rsidRPr="000827BC">
        <w:rPr>
          <w:u w:val="single"/>
        </w:rPr>
        <w:t>subgroup in WUS</w:t>
      </w:r>
      <w:r w:rsidRPr="000827BC">
        <w:t xml:space="preserve">: gNB can address all UEs in WUS, and UEs wake up to check the legacy </w:t>
      </w:r>
      <w:proofErr w:type="spellStart"/>
      <w:r w:rsidRPr="000827BC">
        <w:rPr>
          <w:i/>
          <w:iCs/>
        </w:rPr>
        <w:t>systemInfoModification</w:t>
      </w:r>
      <w:proofErr w:type="spellEnd"/>
      <w:r>
        <w:t xml:space="preserve">, or other notifications, </w:t>
      </w:r>
      <w:r w:rsidRPr="000827BC">
        <w:t>in Short Message using the main receiver.</w:t>
      </w:r>
      <w:bookmarkEnd w:id="49"/>
    </w:p>
    <w:p w14:paraId="7EE507DB" w14:textId="77777777" w:rsidR="006161C4" w:rsidRPr="000827BC" w:rsidRDefault="006161C4" w:rsidP="006161C4">
      <w:pPr>
        <w:pStyle w:val="Proposal"/>
        <w:numPr>
          <w:ilvl w:val="0"/>
          <w:numId w:val="45"/>
        </w:numPr>
      </w:pPr>
      <w:bookmarkStart w:id="50" w:name="_Toc146871396"/>
      <w:r w:rsidRPr="000827BC">
        <w:rPr>
          <w:u w:val="single"/>
        </w:rPr>
        <w:t>SI change notification in WU</w:t>
      </w:r>
      <w:r w:rsidRPr="000827BC">
        <w:t>S: gNB can indicate a system information change directly in the WUS payload</w:t>
      </w:r>
      <w:r>
        <w:t>. (Limited to SI update).</w:t>
      </w:r>
      <w:bookmarkEnd w:id="50"/>
    </w:p>
    <w:p w14:paraId="0CD8776D" w14:textId="041E651E" w:rsidR="00946C06" w:rsidRDefault="006161C4" w:rsidP="00D62911">
      <w:pPr>
        <w:pStyle w:val="Proposal"/>
        <w:numPr>
          <w:ilvl w:val="0"/>
          <w:numId w:val="45"/>
        </w:numPr>
      </w:pPr>
      <w:bookmarkStart w:id="51" w:name="_Toc146871397"/>
      <w:r w:rsidRPr="000827BC">
        <w:rPr>
          <w:u w:val="single"/>
        </w:rPr>
        <w:t>No common</w:t>
      </w:r>
      <w:r w:rsidRPr="000827BC" w:rsidDel="00B07A74">
        <w:rPr>
          <w:u w:val="single"/>
        </w:rPr>
        <w:t xml:space="preserve"> </w:t>
      </w:r>
      <w:r w:rsidRPr="000827BC">
        <w:rPr>
          <w:u w:val="single"/>
        </w:rPr>
        <w:t>indication in WUS</w:t>
      </w:r>
      <w:r w:rsidRPr="000827BC">
        <w:t xml:space="preserve">: gNB need to address each UE subgroup individually with a separate WUS, and UEs wake up to check the legacy </w:t>
      </w:r>
      <w:proofErr w:type="spellStart"/>
      <w:r w:rsidRPr="000827BC">
        <w:rPr>
          <w:i/>
          <w:iCs/>
        </w:rPr>
        <w:lastRenderedPageBreak/>
        <w:t>systemInfoModification</w:t>
      </w:r>
      <w:proofErr w:type="spellEnd"/>
      <w:r w:rsidRPr="000827BC">
        <w:t xml:space="preserve"> in Short Message using the main receiver.</w:t>
      </w:r>
      <w:r>
        <w:t xml:space="preserve"> (Does not work with unique UE_ID in WUS payload).</w:t>
      </w:r>
      <w:bookmarkEnd w:id="51"/>
    </w:p>
    <w:p w14:paraId="2EA037DD" w14:textId="77777777" w:rsidR="00327EF8" w:rsidRDefault="00327EF8" w:rsidP="00095745"/>
    <w:p w14:paraId="2830BFC6" w14:textId="3B2838BB" w:rsidR="00C01F33" w:rsidRPr="00CE0424" w:rsidRDefault="005E123C" w:rsidP="00CE0424">
      <w:pPr>
        <w:pStyle w:val="Heading1"/>
      </w:pPr>
      <w:r>
        <w:t>3</w:t>
      </w:r>
      <w:r w:rsidR="00C72E08">
        <w:tab/>
      </w:r>
      <w:r w:rsidR="0026593D">
        <w:t>Text proposal</w:t>
      </w:r>
    </w:p>
    <w:p w14:paraId="2BBCFE8C" w14:textId="1ED0B630" w:rsidR="0026593D" w:rsidRDefault="00BB1341" w:rsidP="008E065E">
      <w:pPr>
        <w:pStyle w:val="BodyText"/>
      </w:pPr>
      <w:r>
        <w:t>Based on the above discussion we propose the following text proposal for inclusion in the RAN2 input to TR 38.869</w:t>
      </w:r>
      <w:r w:rsidR="00D62911">
        <w:t xml:space="preserve"> (this part is a resubmission from the August meeting)</w:t>
      </w:r>
      <w:r>
        <w:t>.</w:t>
      </w:r>
    </w:p>
    <w:p w14:paraId="44FEA1D0" w14:textId="52A5ECE6" w:rsidR="00654CAB" w:rsidRDefault="00EA1600" w:rsidP="00654CAB">
      <w:pPr>
        <w:pStyle w:val="Proposal"/>
      </w:pPr>
      <w:bookmarkStart w:id="52" w:name="_Toc146871398"/>
      <w:r w:rsidRPr="00EA1600">
        <w:t>Use</w:t>
      </w:r>
      <w:r w:rsidR="00654CAB">
        <w:t xml:space="preserve"> the following text proposal </w:t>
      </w:r>
      <w:r>
        <w:t>as baseline</w:t>
      </w:r>
      <w:r w:rsidDel="00EA1600">
        <w:t xml:space="preserve"> </w:t>
      </w:r>
      <w:r w:rsidR="00654CAB">
        <w:t>for LP-WUS/WUR operation in Idle/Inactive for the RAN2 input to TR 38.869.</w:t>
      </w:r>
      <w:bookmarkEnd w:id="52"/>
    </w:p>
    <w:tbl>
      <w:tblPr>
        <w:tblStyle w:val="TableGrid"/>
        <w:tblW w:w="0" w:type="auto"/>
        <w:tblLook w:val="04A0" w:firstRow="1" w:lastRow="0" w:firstColumn="1" w:lastColumn="0" w:noHBand="0" w:noVBand="1"/>
      </w:tblPr>
      <w:tblGrid>
        <w:gridCol w:w="9629"/>
      </w:tblGrid>
      <w:tr w:rsidR="00654CAB" w14:paraId="6A4F61CE" w14:textId="77777777" w:rsidTr="00654CAB">
        <w:tc>
          <w:tcPr>
            <w:tcW w:w="9629" w:type="dxa"/>
          </w:tcPr>
          <w:p w14:paraId="0439CDB8" w14:textId="77777777" w:rsidR="00C961B0" w:rsidRPr="00F6504C" w:rsidRDefault="00C961B0" w:rsidP="001B73FF">
            <w:pPr>
              <w:pStyle w:val="Heading3"/>
              <w:jc w:val="both"/>
              <w:rPr>
                <w:lang w:val="en-GB" w:eastAsia="zh-CN"/>
              </w:rPr>
            </w:pPr>
            <w:r w:rsidRPr="00F6504C">
              <w:rPr>
                <w:lang w:val="en-GB" w:eastAsia="zh-CN"/>
              </w:rPr>
              <w:lastRenderedPageBreak/>
              <w:t>7.3.1 RRC_IDLE/INACTIVE mode</w:t>
            </w:r>
          </w:p>
          <w:p w14:paraId="3895B8A7" w14:textId="77777777" w:rsidR="00C961B0" w:rsidRPr="00F6504C" w:rsidRDefault="00C961B0" w:rsidP="001B73FF">
            <w:pPr>
              <w:pStyle w:val="Heading4"/>
              <w:jc w:val="both"/>
              <w:rPr>
                <w:lang w:val="en-GB"/>
              </w:rPr>
            </w:pPr>
            <w:r w:rsidRPr="00F6504C">
              <w:rPr>
                <w:lang w:val="en-GB"/>
              </w:rPr>
              <w:t>7.3.1.1 Idle mode procedures and RRC state</w:t>
            </w:r>
          </w:p>
          <w:p w14:paraId="62D9A9F8" w14:textId="3DAE3B27" w:rsidR="00C961B0" w:rsidRPr="0022792A" w:rsidRDefault="00C961B0" w:rsidP="001B73FF">
            <w:pPr>
              <w:jc w:val="both"/>
              <w:rPr>
                <w:lang w:val="en-GB"/>
              </w:rPr>
            </w:pPr>
            <w:r w:rsidRPr="0022792A">
              <w:rPr>
                <w:lang w:val="en-GB"/>
              </w:rPr>
              <w:t>In RRC_IDLE and RRC_INACTIVE states UE-specific configuration is not possible. Further, UEs shall perform</w:t>
            </w:r>
            <w:r w:rsidR="00491D01">
              <w:rPr>
                <w:lang w:val="en-GB"/>
              </w:rPr>
              <w:t xml:space="preserve"> i</w:t>
            </w:r>
            <w:r w:rsidRPr="0022792A">
              <w:rPr>
                <w:lang w:val="en-GB"/>
              </w:rPr>
              <w:t>dle/</w:t>
            </w:r>
            <w:r w:rsidR="00491D01">
              <w:rPr>
                <w:lang w:val="en-GB"/>
              </w:rPr>
              <w:t>i</w:t>
            </w:r>
            <w:r w:rsidRPr="0022792A">
              <w:rPr>
                <w:lang w:val="en-GB"/>
              </w:rPr>
              <w:t>nactive mode procedures defined in TS 38.304</w:t>
            </w:r>
            <w:r w:rsidR="00DA2380">
              <w:rPr>
                <w:lang w:val="en-GB"/>
              </w:rPr>
              <w:t xml:space="preserve"> and TS 38.331</w:t>
            </w:r>
            <w:r w:rsidRPr="0022792A">
              <w:rPr>
                <w:lang w:val="en-GB"/>
              </w:rPr>
              <w:t xml:space="preserve">, which specify how UEs shall monitor </w:t>
            </w:r>
            <w:r w:rsidR="00C878C3">
              <w:rPr>
                <w:lang w:val="en-GB"/>
              </w:rPr>
              <w:t>for paging</w:t>
            </w:r>
            <w:r w:rsidRPr="0022792A">
              <w:rPr>
                <w:lang w:val="en-GB"/>
              </w:rPr>
              <w:t>, keep system information up to date, and perform cell selection and re-selection to ensure th</w:t>
            </w:r>
            <w:r w:rsidR="00653A14">
              <w:rPr>
                <w:lang w:val="en-GB"/>
              </w:rPr>
              <w:t xml:space="preserve">at </w:t>
            </w:r>
            <w:r w:rsidRPr="0022792A">
              <w:rPr>
                <w:lang w:val="en-GB"/>
              </w:rPr>
              <w:t xml:space="preserve">UE is camping on the strongest cell. These procedures </w:t>
            </w:r>
            <w:r w:rsidR="00E56CAB">
              <w:rPr>
                <w:lang w:val="en-GB"/>
              </w:rPr>
              <w:t>may need to be</w:t>
            </w:r>
            <w:r w:rsidRPr="0022792A">
              <w:rPr>
                <w:lang w:val="en-GB"/>
              </w:rPr>
              <w:t xml:space="preserve"> modified to </w:t>
            </w:r>
            <w:r w:rsidR="00E2004A">
              <w:rPr>
                <w:lang w:val="en-GB"/>
              </w:rPr>
              <w:t>accom</w:t>
            </w:r>
            <w:r w:rsidR="007C4782">
              <w:rPr>
                <w:lang w:val="en-GB"/>
              </w:rPr>
              <w:t>m</w:t>
            </w:r>
            <w:r w:rsidR="00E2004A">
              <w:rPr>
                <w:lang w:val="en-GB"/>
              </w:rPr>
              <w:t>odate</w:t>
            </w:r>
            <w:r w:rsidRPr="0022792A">
              <w:rPr>
                <w:lang w:val="en-GB"/>
              </w:rPr>
              <w:t xml:space="preserve"> </w:t>
            </w:r>
            <w:r w:rsidR="0014456F">
              <w:rPr>
                <w:lang w:val="en-GB"/>
              </w:rPr>
              <w:t xml:space="preserve">operation using </w:t>
            </w:r>
            <w:r w:rsidRPr="0022792A">
              <w:rPr>
                <w:lang w:val="en-GB"/>
              </w:rPr>
              <w:t>LP-WUS/WUR</w:t>
            </w:r>
            <w:r w:rsidRPr="00400C2C">
              <w:rPr>
                <w:lang w:val="en-GB"/>
              </w:rPr>
              <w:t>.</w:t>
            </w:r>
          </w:p>
          <w:p w14:paraId="535A7DFD" w14:textId="5BBE3588" w:rsidR="00C961B0" w:rsidRPr="0022792A" w:rsidRDefault="00382A73" w:rsidP="001B73FF">
            <w:pPr>
              <w:jc w:val="both"/>
              <w:rPr>
                <w:lang w:val="en-GB"/>
              </w:rPr>
            </w:pPr>
            <w:r w:rsidRPr="00481E2F">
              <w:rPr>
                <w:color w:val="000000"/>
                <w:lang w:val="en-GB"/>
              </w:rPr>
              <w:t>To avoid</w:t>
            </w:r>
            <w:r w:rsidR="00D43687" w:rsidRPr="00481E2F">
              <w:rPr>
                <w:color w:val="000000"/>
                <w:lang w:val="en-GB"/>
              </w:rPr>
              <w:t xml:space="preserve"> unnecessary</w:t>
            </w:r>
            <w:r w:rsidRPr="00481E2F">
              <w:rPr>
                <w:color w:val="000000"/>
                <w:lang w:val="en-GB"/>
              </w:rPr>
              <w:t xml:space="preserve"> control signalling overhead</w:t>
            </w:r>
            <w:r w:rsidR="00666D12" w:rsidRPr="00481E2F">
              <w:rPr>
                <w:color w:val="000000"/>
                <w:lang w:val="en-GB"/>
              </w:rPr>
              <w:t>,</w:t>
            </w:r>
            <w:r w:rsidRPr="00481E2F">
              <w:rPr>
                <w:color w:val="000000"/>
                <w:lang w:val="en-GB"/>
              </w:rPr>
              <w:t xml:space="preserve"> </w:t>
            </w:r>
            <w:r w:rsidR="00666D12" w:rsidRPr="00481E2F">
              <w:rPr>
                <w:color w:val="000000"/>
                <w:lang w:val="en-GB"/>
              </w:rPr>
              <w:t>I</w:t>
            </w:r>
            <w:r w:rsidRPr="00481E2F">
              <w:rPr>
                <w:color w:val="000000"/>
                <w:lang w:val="en-GB"/>
              </w:rPr>
              <w:t>dle/</w:t>
            </w:r>
            <w:r w:rsidR="00666D12" w:rsidRPr="00481E2F">
              <w:rPr>
                <w:color w:val="000000"/>
                <w:lang w:val="en-GB"/>
              </w:rPr>
              <w:t>I</w:t>
            </w:r>
            <w:r w:rsidRPr="00481E2F">
              <w:rPr>
                <w:color w:val="000000"/>
                <w:lang w:val="en-GB"/>
              </w:rPr>
              <w:t xml:space="preserve">nactive mode procedures should </w:t>
            </w:r>
            <w:r w:rsidR="00786902" w:rsidRPr="00481E2F">
              <w:rPr>
                <w:color w:val="000000"/>
                <w:lang w:val="en-GB"/>
              </w:rPr>
              <w:t>not rely on</w:t>
            </w:r>
            <w:r w:rsidRPr="00481E2F">
              <w:rPr>
                <w:color w:val="000000"/>
                <w:lang w:val="en-GB"/>
              </w:rPr>
              <w:t xml:space="preserve"> signalling between UE and gNB unless there is paging for the </w:t>
            </w:r>
            <w:proofErr w:type="gramStart"/>
            <w:r w:rsidRPr="00481E2F">
              <w:rPr>
                <w:color w:val="000000"/>
                <w:lang w:val="en-GB"/>
              </w:rPr>
              <w:t>UE.</w:t>
            </w:r>
            <w:r w:rsidR="00C961B0" w:rsidRPr="00400C2C">
              <w:rPr>
                <w:lang w:val="en-GB"/>
              </w:rPr>
              <w:t>.</w:t>
            </w:r>
            <w:proofErr w:type="gramEnd"/>
            <w:r w:rsidR="00C961B0" w:rsidRPr="00400C2C">
              <w:rPr>
                <w:lang w:val="en-GB"/>
              </w:rPr>
              <w:t xml:space="preserve"> </w:t>
            </w:r>
            <w:r w:rsidR="00C961B0" w:rsidRPr="0022792A">
              <w:rPr>
                <w:lang w:val="en-GB"/>
              </w:rPr>
              <w:t xml:space="preserve">The same principle should </w:t>
            </w:r>
            <w:r w:rsidR="009651FE" w:rsidRPr="00400C2C">
              <w:rPr>
                <w:lang w:val="en-GB"/>
              </w:rPr>
              <w:t>apply</w:t>
            </w:r>
            <w:r w:rsidR="00C961B0" w:rsidRPr="0022792A">
              <w:rPr>
                <w:lang w:val="en-GB"/>
              </w:rPr>
              <w:t xml:space="preserve"> for LP-WUS/WUR operation and it is therefore not feasible to signal e.g., any LP-WUS/WUR state change such as moving in and out of WUS coverage.</w:t>
            </w:r>
          </w:p>
          <w:p w14:paraId="51A02628" w14:textId="19EAE8F4" w:rsidR="00C961B0" w:rsidRPr="0022792A" w:rsidRDefault="00C961B0" w:rsidP="001B73FF">
            <w:pPr>
              <w:jc w:val="both"/>
              <w:rPr>
                <w:lang w:val="en-GB"/>
              </w:rPr>
            </w:pPr>
            <w:r w:rsidRPr="0022792A">
              <w:rPr>
                <w:lang w:val="en-GB"/>
              </w:rPr>
              <w:t>In principle, a new state, RRC or other, for operation using LP-WUS/WUR could be introduced. A sub-state to RRC_IDLE like the one used for Mobile Initiated Communication Only (MICO), where both monitoring of the downlink and RRM measurements are stopped until the</w:t>
            </w:r>
            <w:r w:rsidR="002E73F1">
              <w:rPr>
                <w:lang w:val="en-GB"/>
              </w:rPr>
              <w:t>re is a</w:t>
            </w:r>
            <w:r w:rsidRPr="0022792A">
              <w:rPr>
                <w:lang w:val="en-GB"/>
              </w:rPr>
              <w:t xml:space="preserve"> subsequent uplink transmission, is however not feasible for LP-WUS/WUR. This since the point with LP-WUS/WUR is to improve UE energy consumption while maintaining the downlink monitoring functionality, and this is not possible if either the UE stops monitoring in downlink or if the UE does not detect that it has moved into a new cell and therefore apply the incorrect configuration for downlink monitoring. According to TS 38.300 the functionality to be supported over </w:t>
            </w:r>
            <w:proofErr w:type="spellStart"/>
            <w:r w:rsidRPr="0022792A">
              <w:rPr>
                <w:lang w:val="en-GB"/>
              </w:rPr>
              <w:t>Uu</w:t>
            </w:r>
            <w:proofErr w:type="spellEnd"/>
            <w:r w:rsidRPr="0022792A">
              <w:rPr>
                <w:lang w:val="en-GB"/>
              </w:rPr>
              <w:t xml:space="preserve"> interface in RRC_IDLE and RRC_INACTIVE are PLMN selection, SI reception, cell re-selection mobility, and paging. Therefore, it is feasible to introduce LP-WUS/WUR as a power saving feature for RRC_IDLE</w:t>
            </w:r>
            <w:r w:rsidR="00035408" w:rsidRPr="00400C2C">
              <w:rPr>
                <w:lang w:val="en-GB"/>
              </w:rPr>
              <w:t xml:space="preserve"> and </w:t>
            </w:r>
            <w:r w:rsidRPr="00400C2C">
              <w:rPr>
                <w:lang w:val="en-GB"/>
              </w:rPr>
              <w:t>RRC_INACTIVE.</w:t>
            </w:r>
          </w:p>
          <w:p w14:paraId="07E49ECE" w14:textId="77777777" w:rsidR="00C961B0" w:rsidRPr="00F6504C" w:rsidRDefault="00C961B0" w:rsidP="001B73FF">
            <w:pPr>
              <w:pStyle w:val="Heading4"/>
              <w:jc w:val="both"/>
              <w:rPr>
                <w:lang w:val="en-GB"/>
              </w:rPr>
            </w:pPr>
            <w:r w:rsidRPr="00F6504C">
              <w:rPr>
                <w:lang w:val="en-GB"/>
              </w:rPr>
              <w:t>7.3.1.2 WUR mode and triggered procedure</w:t>
            </w:r>
          </w:p>
          <w:p w14:paraId="68AD093E" w14:textId="1E5E489B" w:rsidR="00C961B0" w:rsidRPr="0022792A" w:rsidRDefault="00C961B0" w:rsidP="001B73FF">
            <w:pPr>
              <w:jc w:val="both"/>
              <w:rPr>
                <w:lang w:val="en-GB"/>
              </w:rPr>
            </w:pPr>
            <w:r w:rsidRPr="0022792A">
              <w:rPr>
                <w:lang w:val="en-GB"/>
              </w:rPr>
              <w:t>Paging reception in RRC_IDLE and RRC_INACTIVE is supported both with discontinuous reception (DRX), and from Rel-17 and Rel-18</w:t>
            </w:r>
            <w:r w:rsidR="009503A8">
              <w:rPr>
                <w:lang w:val="en-GB"/>
              </w:rPr>
              <w:t>,</w:t>
            </w:r>
            <w:r w:rsidRPr="0022792A">
              <w:rPr>
                <w:lang w:val="en-GB"/>
              </w:rPr>
              <w:t xml:space="preserve"> respectively, with extended DRX (eDRX). LP-WUS/WUR </w:t>
            </w:r>
            <w:r w:rsidRPr="00400C2C">
              <w:rPr>
                <w:lang w:val="en-GB"/>
              </w:rPr>
              <w:t>c</w:t>
            </w:r>
            <w:r w:rsidR="00146776" w:rsidRPr="00400C2C">
              <w:rPr>
                <w:lang w:val="en-GB"/>
              </w:rPr>
              <w:t>ould</w:t>
            </w:r>
            <w:r w:rsidRPr="0022792A">
              <w:rPr>
                <w:lang w:val="en-GB"/>
              </w:rPr>
              <w:t xml:space="preserve"> also be supported with or without duty-cycled operation, i.e., as ‘continuous WUR’ or as ‘duty-cycled WUR’. Since the LP-WUS/WUR feature is introduced to lower the UE energy consumption, it is for these two options feasible to introduce support for the WUR option which can introduce the </w:t>
            </w:r>
            <w:r w:rsidR="00C06DD8">
              <w:rPr>
                <w:lang w:val="en-GB"/>
              </w:rPr>
              <w:t>greatest</w:t>
            </w:r>
            <w:r w:rsidR="00C06DD8" w:rsidRPr="0022792A">
              <w:rPr>
                <w:lang w:val="en-GB"/>
              </w:rPr>
              <w:t xml:space="preserve"> </w:t>
            </w:r>
            <w:r w:rsidRPr="0022792A">
              <w:rPr>
                <w:lang w:val="en-GB"/>
              </w:rPr>
              <w:t xml:space="preserve">UE energy consumption </w:t>
            </w:r>
            <w:r w:rsidR="00C06DD8">
              <w:rPr>
                <w:lang w:val="en-GB"/>
              </w:rPr>
              <w:t>reduction compared to baseline</w:t>
            </w:r>
            <w:r w:rsidRPr="0022792A">
              <w:rPr>
                <w:lang w:val="en-GB"/>
              </w:rPr>
              <w:t xml:space="preserve">. </w:t>
            </w:r>
            <w:r w:rsidR="00C61E46">
              <w:rPr>
                <w:lang w:val="en-GB"/>
              </w:rPr>
              <w:t xml:space="preserve">If the gain is similar, </w:t>
            </w:r>
            <w:r w:rsidR="00877209">
              <w:rPr>
                <w:lang w:val="en-GB"/>
              </w:rPr>
              <w:t xml:space="preserve">the </w:t>
            </w:r>
            <w:r w:rsidR="009A0FB8">
              <w:rPr>
                <w:lang w:val="en-GB"/>
              </w:rPr>
              <w:t xml:space="preserve">magnitude of the </w:t>
            </w:r>
            <w:r w:rsidR="00877209">
              <w:rPr>
                <w:lang w:val="en-GB"/>
              </w:rPr>
              <w:t xml:space="preserve">specification </w:t>
            </w:r>
            <w:r w:rsidR="00305DC7">
              <w:rPr>
                <w:lang w:val="en-GB"/>
              </w:rPr>
              <w:t xml:space="preserve">impact </w:t>
            </w:r>
            <w:r w:rsidR="009A0FB8">
              <w:rPr>
                <w:lang w:val="en-GB"/>
              </w:rPr>
              <w:t xml:space="preserve">should be a determining factor for which </w:t>
            </w:r>
            <w:r w:rsidR="00124EF2">
              <w:rPr>
                <w:lang w:val="en-GB"/>
              </w:rPr>
              <w:t xml:space="preserve">WUR option to support. Currently there is no support </w:t>
            </w:r>
            <w:r w:rsidR="001762A4">
              <w:rPr>
                <w:lang w:val="en-GB"/>
              </w:rPr>
              <w:t xml:space="preserve">for continuous monitoring of paging in Idle/Inactive and therefore </w:t>
            </w:r>
            <w:r w:rsidR="00305DC7" w:rsidRPr="0022792A">
              <w:rPr>
                <w:lang w:val="en-GB"/>
              </w:rPr>
              <w:t>‘continuous WUR’</w:t>
            </w:r>
            <w:r w:rsidR="00305DC7">
              <w:rPr>
                <w:lang w:val="en-GB"/>
              </w:rPr>
              <w:t xml:space="preserve"> </w:t>
            </w:r>
            <w:r w:rsidR="001762A4">
              <w:rPr>
                <w:lang w:val="en-GB"/>
              </w:rPr>
              <w:t>may have a larger specification impact to</w:t>
            </w:r>
            <w:r w:rsidR="00305DC7">
              <w:rPr>
                <w:lang w:val="en-GB"/>
              </w:rPr>
              <w:t xml:space="preserve"> TS 38.304 </w:t>
            </w:r>
            <w:r w:rsidR="006668F3">
              <w:rPr>
                <w:lang w:val="en-GB"/>
              </w:rPr>
              <w:t>than ‘</w:t>
            </w:r>
            <w:proofErr w:type="gramStart"/>
            <w:r w:rsidR="006668F3">
              <w:rPr>
                <w:lang w:val="en-GB"/>
              </w:rPr>
              <w:t>duty-cycled</w:t>
            </w:r>
            <w:proofErr w:type="gramEnd"/>
            <w:r w:rsidR="006668F3">
              <w:rPr>
                <w:lang w:val="en-GB"/>
              </w:rPr>
              <w:t xml:space="preserve"> WUR’ (for which PEI text can be reused).</w:t>
            </w:r>
          </w:p>
          <w:p w14:paraId="51488982" w14:textId="54D1BCD8" w:rsidR="00C961B0" w:rsidRPr="0022792A" w:rsidRDefault="00C961B0" w:rsidP="001B73FF">
            <w:pPr>
              <w:jc w:val="both"/>
              <w:rPr>
                <w:lang w:val="en-GB"/>
              </w:rPr>
            </w:pPr>
            <w:r w:rsidRPr="0022792A">
              <w:rPr>
                <w:lang w:val="en-GB"/>
              </w:rPr>
              <w:t xml:space="preserve">A potential benefit of ‘continuous WUR’ is shorter downlink latency. That is, since the UE monitors the downlink continuously the downlink latency could </w:t>
            </w:r>
            <w:r w:rsidR="00D74C5E">
              <w:rPr>
                <w:lang w:val="en-GB"/>
              </w:rPr>
              <w:t xml:space="preserve">potentially </w:t>
            </w:r>
            <w:r w:rsidRPr="0022792A">
              <w:rPr>
                <w:lang w:val="en-GB"/>
              </w:rPr>
              <w:t>be shorter. Due to the transition time to start up the main receiver</w:t>
            </w:r>
            <w:r w:rsidR="0041259C">
              <w:rPr>
                <w:lang w:val="en-GB"/>
              </w:rPr>
              <w:t xml:space="preserve"> however</w:t>
            </w:r>
            <w:r w:rsidRPr="0022792A">
              <w:rPr>
                <w:lang w:val="en-GB"/>
              </w:rPr>
              <w:t xml:space="preserve">, WUR operation will always have worse latency performance than legacy, i.e., comparing to legacy continuous monitoring or DRX. </w:t>
            </w:r>
            <w:r w:rsidRPr="00400C2C">
              <w:rPr>
                <w:lang w:val="en-GB"/>
              </w:rPr>
              <w:t>‘</w:t>
            </w:r>
            <w:r w:rsidR="00624E81">
              <w:rPr>
                <w:lang w:val="en-GB"/>
              </w:rPr>
              <w:t>C</w:t>
            </w:r>
            <w:r w:rsidR="00624E81" w:rsidRPr="0022792A">
              <w:rPr>
                <w:lang w:val="en-GB"/>
              </w:rPr>
              <w:t xml:space="preserve">ontinuous </w:t>
            </w:r>
            <w:r w:rsidRPr="0022792A">
              <w:rPr>
                <w:lang w:val="en-GB"/>
              </w:rPr>
              <w:t>WUR’</w:t>
            </w:r>
            <w:r w:rsidR="00AC4871">
              <w:rPr>
                <w:lang w:val="en-GB"/>
              </w:rPr>
              <w:t xml:space="preserve"> could still provide shorter downlink latency compared to</w:t>
            </w:r>
            <w:r w:rsidRPr="0022792A">
              <w:rPr>
                <w:lang w:val="en-GB"/>
              </w:rPr>
              <w:t xml:space="preserve"> ‘</w:t>
            </w:r>
            <w:proofErr w:type="gramStart"/>
            <w:r w:rsidRPr="0022792A">
              <w:rPr>
                <w:lang w:val="en-GB"/>
              </w:rPr>
              <w:t>duty-cycled</w:t>
            </w:r>
            <w:proofErr w:type="gramEnd"/>
            <w:r w:rsidRPr="0022792A">
              <w:rPr>
                <w:lang w:val="en-GB"/>
              </w:rPr>
              <w:t xml:space="preserve"> WUR’</w:t>
            </w:r>
            <w:r w:rsidR="00D15BD4">
              <w:rPr>
                <w:lang w:val="en-GB"/>
              </w:rPr>
              <w:t>, comparing at the</w:t>
            </w:r>
            <w:r w:rsidRPr="0022792A">
              <w:rPr>
                <w:lang w:val="en-GB"/>
              </w:rPr>
              <w:t xml:space="preserve"> same UE energy consumption </w:t>
            </w:r>
            <w:r w:rsidR="003E799C">
              <w:rPr>
                <w:lang w:val="en-GB"/>
              </w:rPr>
              <w:t xml:space="preserve">reduction </w:t>
            </w:r>
            <w:r w:rsidRPr="0022792A">
              <w:rPr>
                <w:lang w:val="en-GB"/>
              </w:rPr>
              <w:t>gain</w:t>
            </w:r>
            <w:r w:rsidRPr="00400C2C">
              <w:rPr>
                <w:lang w:val="en-GB"/>
              </w:rPr>
              <w:t>.</w:t>
            </w:r>
            <w:r w:rsidRPr="0022792A">
              <w:rPr>
                <w:lang w:val="en-GB"/>
              </w:rPr>
              <w:t xml:space="preserve"> This however depends on the UE procedure triggered by WUS and the WUS payload content and size. That is, if a unique UE identifier can be included in the WUS payload, e.g., the 48-bit 5G-S-TMSI or 24/40-bit I-RNTI, a UE </w:t>
            </w:r>
            <w:r w:rsidR="00402A73">
              <w:rPr>
                <w:lang w:val="en-GB"/>
              </w:rPr>
              <w:t xml:space="preserve">need not monitor paging in </w:t>
            </w:r>
            <w:r w:rsidR="00191DDC" w:rsidRPr="00400C2C">
              <w:rPr>
                <w:lang w:val="en-GB"/>
              </w:rPr>
              <w:t>the</w:t>
            </w:r>
            <w:r w:rsidR="00402A73">
              <w:rPr>
                <w:lang w:val="en-GB"/>
              </w:rPr>
              <w:t xml:space="preserve"> PO</w:t>
            </w:r>
            <w:r w:rsidR="00402A73" w:rsidRPr="0022792A">
              <w:rPr>
                <w:lang w:val="en-GB"/>
              </w:rPr>
              <w:t xml:space="preserve"> </w:t>
            </w:r>
            <w:r w:rsidR="00402A73">
              <w:rPr>
                <w:lang w:val="en-GB"/>
              </w:rPr>
              <w:t xml:space="preserve">but </w:t>
            </w:r>
            <w:r w:rsidRPr="0022792A">
              <w:rPr>
                <w:lang w:val="en-GB"/>
              </w:rPr>
              <w:t xml:space="preserve">can directly from the WUS reception determine that it is being paged and immediately trigger access establishment. For ‘continuous WUR’, the achievable downlink latency is in this case therefore determined by </w:t>
            </w:r>
            <w:r w:rsidRPr="0022792A" w:rsidDel="00761EEE">
              <w:rPr>
                <w:lang w:val="en-GB"/>
              </w:rPr>
              <w:t xml:space="preserve">the </w:t>
            </w:r>
            <w:r w:rsidRPr="0022792A">
              <w:rPr>
                <w:lang w:val="en-GB"/>
              </w:rPr>
              <w:t>PRACH resource periodicity, and if this periodicity is shorter than the periodicity for downlink monitoring applied for ‘</w:t>
            </w:r>
            <w:proofErr w:type="gramStart"/>
            <w:r w:rsidRPr="0022792A">
              <w:rPr>
                <w:lang w:val="en-GB"/>
              </w:rPr>
              <w:t>duty-cycled</w:t>
            </w:r>
            <w:proofErr w:type="gramEnd"/>
            <w:r w:rsidRPr="0022792A">
              <w:rPr>
                <w:lang w:val="en-GB"/>
              </w:rPr>
              <w:t xml:space="preserve"> WUR’, there could be latency gain proportional to this difference. However, including such a large payload in WUS can be challenging for WUS link performance and coverage</w:t>
            </w:r>
            <w:r w:rsidR="004313A1" w:rsidRPr="00400C2C">
              <w:rPr>
                <w:lang w:val="en-GB"/>
              </w:rPr>
              <w:t>.</w:t>
            </w:r>
            <w:r w:rsidR="004313A1">
              <w:rPr>
                <w:lang w:val="en-GB"/>
              </w:rPr>
              <w:t xml:space="preserve"> I</w:t>
            </w:r>
            <w:r w:rsidRPr="0022792A">
              <w:rPr>
                <w:lang w:val="en-GB"/>
              </w:rPr>
              <w:t>f a unique UE identifier cannot be included in the WUS payload, the UE cannot directly from the WUS reception determine that it</w:t>
            </w:r>
            <w:r w:rsidR="007B532D">
              <w:rPr>
                <w:lang w:val="en-GB"/>
              </w:rPr>
              <w:t>self,</w:t>
            </w:r>
            <w:r w:rsidRPr="0022792A">
              <w:rPr>
                <w:lang w:val="en-GB"/>
              </w:rPr>
              <w:t xml:space="preserve"> and not another UE</w:t>
            </w:r>
            <w:r w:rsidR="007B532D">
              <w:rPr>
                <w:lang w:val="en-GB"/>
              </w:rPr>
              <w:t>,</w:t>
            </w:r>
            <w:r w:rsidRPr="0022792A">
              <w:rPr>
                <w:lang w:val="en-GB"/>
              </w:rPr>
              <w:t xml:space="preserve"> is being paged and therefore WUS detection would have to trigger the legacy paging monitoring procedure. That is, if the UE detects WUS it would start </w:t>
            </w:r>
            <w:r w:rsidRPr="0022792A" w:rsidDel="001E184B">
              <w:rPr>
                <w:lang w:val="en-GB"/>
              </w:rPr>
              <w:t xml:space="preserve">up </w:t>
            </w:r>
            <w:r w:rsidRPr="0022792A">
              <w:rPr>
                <w:lang w:val="en-GB"/>
              </w:rPr>
              <w:t xml:space="preserve">its main receiver to monitor legacy paging, i.e., the PDCCH scheduling of the paging message on PDSCH, and at first after finding its own </w:t>
            </w:r>
            <w:proofErr w:type="spellStart"/>
            <w:r w:rsidRPr="0022792A">
              <w:rPr>
                <w:i/>
                <w:iCs/>
                <w:lang w:val="en-GB"/>
              </w:rPr>
              <w:t>PagingRecord</w:t>
            </w:r>
            <w:proofErr w:type="spellEnd"/>
            <w:r w:rsidRPr="0022792A">
              <w:rPr>
                <w:lang w:val="en-GB"/>
              </w:rPr>
              <w:t xml:space="preserve"> in the paging message the UE could determine that it is being paged (</w:t>
            </w:r>
            <w:proofErr w:type="gramStart"/>
            <w:r w:rsidRPr="0022792A">
              <w:rPr>
                <w:lang w:val="en-GB"/>
              </w:rPr>
              <w:t>similar to</w:t>
            </w:r>
            <w:proofErr w:type="gramEnd"/>
            <w:r w:rsidRPr="0022792A">
              <w:rPr>
                <w:lang w:val="en-GB"/>
              </w:rPr>
              <w:t xml:space="preserve"> Rel-15 WUS for NB-IoT/LTE-M or Rel-</w:t>
            </w:r>
            <w:r w:rsidRPr="0022792A">
              <w:rPr>
                <w:lang w:val="en-GB"/>
              </w:rPr>
              <w:lastRenderedPageBreak/>
              <w:t>17 PEI). In this case, the downlink latency will be determined by the periodic</w:t>
            </w:r>
            <w:r w:rsidR="003B6C18">
              <w:rPr>
                <w:lang w:val="en-GB"/>
              </w:rPr>
              <w:t>it</w:t>
            </w:r>
            <w:r w:rsidRPr="0022792A">
              <w:rPr>
                <w:lang w:val="en-GB"/>
              </w:rPr>
              <w:t>y of the legacy paging occasions (POs) and therefore ‘continuous WUR’ will not have a latency benefit compared to ‘</w:t>
            </w:r>
            <w:proofErr w:type="gramStart"/>
            <w:r w:rsidRPr="0022792A">
              <w:rPr>
                <w:lang w:val="en-GB"/>
              </w:rPr>
              <w:t>duty-cycled</w:t>
            </w:r>
            <w:proofErr w:type="gramEnd"/>
            <w:r w:rsidRPr="0022792A">
              <w:rPr>
                <w:lang w:val="en-GB"/>
              </w:rPr>
              <w:t xml:space="preserve"> WUR’. That is, even if WUS is immediately received using ‘continuous WUR’ the UE would anyway need to wait for the subsequent PO</w:t>
            </w:r>
            <w:r w:rsidR="0089548E">
              <w:rPr>
                <w:lang w:val="en-GB"/>
              </w:rPr>
              <w:t xml:space="preserve"> (i.e.</w:t>
            </w:r>
            <w:r w:rsidR="007663C8">
              <w:rPr>
                <w:lang w:val="en-GB"/>
              </w:rPr>
              <w:t>,</w:t>
            </w:r>
            <w:r w:rsidR="0089548E">
              <w:rPr>
                <w:lang w:val="en-GB"/>
              </w:rPr>
              <w:t xml:space="preserve"> same PO as if </w:t>
            </w:r>
            <w:r w:rsidR="00ED7A15">
              <w:rPr>
                <w:lang w:val="en-GB"/>
              </w:rPr>
              <w:t>‘</w:t>
            </w:r>
            <w:proofErr w:type="gramStart"/>
            <w:r w:rsidR="00ED7A15">
              <w:rPr>
                <w:lang w:val="en-GB"/>
              </w:rPr>
              <w:t>duty-cycled</w:t>
            </w:r>
            <w:proofErr w:type="gramEnd"/>
            <w:r w:rsidR="00ED7A15">
              <w:rPr>
                <w:lang w:val="en-GB"/>
              </w:rPr>
              <w:t xml:space="preserve"> WUR’ is used)</w:t>
            </w:r>
            <w:r w:rsidRPr="0022792A">
              <w:rPr>
                <w:lang w:val="en-GB"/>
              </w:rPr>
              <w:t>.</w:t>
            </w:r>
          </w:p>
          <w:p w14:paraId="66D00EF9" w14:textId="315207B7" w:rsidR="00C961B0" w:rsidRPr="0022792A" w:rsidRDefault="00C961B0" w:rsidP="001B73FF">
            <w:pPr>
              <w:jc w:val="both"/>
              <w:rPr>
                <w:lang w:val="en-GB"/>
              </w:rPr>
            </w:pPr>
            <w:r w:rsidRPr="0022792A">
              <w:rPr>
                <w:lang w:val="en-GB"/>
              </w:rPr>
              <w:t>In the case a unique UE identifier cannot be included in the WUS payload, the mapping of WUS occasion to PO must also be defined. In the simplest case</w:t>
            </w:r>
            <w:r w:rsidR="003A2694">
              <w:rPr>
                <w:lang w:val="en-GB"/>
              </w:rPr>
              <w:t xml:space="preserve">, </w:t>
            </w:r>
            <w:proofErr w:type="gramStart"/>
            <w:r w:rsidR="003A2694">
              <w:rPr>
                <w:lang w:val="en-GB"/>
              </w:rPr>
              <w:t>similar to</w:t>
            </w:r>
            <w:proofErr w:type="gramEnd"/>
            <w:r w:rsidR="003A2694">
              <w:rPr>
                <w:lang w:val="en-GB"/>
              </w:rPr>
              <w:t xml:space="preserve"> Rel-17 PEI,</w:t>
            </w:r>
            <w:r w:rsidRPr="0022792A">
              <w:rPr>
                <w:lang w:val="en-GB"/>
              </w:rPr>
              <w:t xml:space="preserve"> a WUS monitoring occasion could be associated with each PO, and a occur with a certain time offset before the PO (which must be long enough to </w:t>
            </w:r>
            <w:r w:rsidR="005D43C0">
              <w:rPr>
                <w:lang w:val="en-GB"/>
              </w:rPr>
              <w:t>include</w:t>
            </w:r>
            <w:r w:rsidR="005D43C0" w:rsidRPr="0022792A">
              <w:rPr>
                <w:lang w:val="en-GB"/>
              </w:rPr>
              <w:t xml:space="preserve"> </w:t>
            </w:r>
            <w:r w:rsidRPr="0022792A">
              <w:rPr>
                <w:lang w:val="en-GB"/>
              </w:rPr>
              <w:t xml:space="preserve">the transition time to start up the main receiver). Alternatively, a WUS monitoring occasion could be configured to trigger the UE to monitor multiple POs, or even an entire paging time window (PTW) when using eDRX. Such mapping could increase the network flexibility and reduce signalling overhead when paging several UEs but could at the same time have a negative impact on UE energy consumption and the WUR gain </w:t>
            </w:r>
            <w:r w:rsidR="00A64F3A">
              <w:rPr>
                <w:lang w:val="en-GB"/>
              </w:rPr>
              <w:t xml:space="preserve">since </w:t>
            </w:r>
            <w:r w:rsidRPr="0022792A">
              <w:rPr>
                <w:lang w:val="en-GB"/>
              </w:rPr>
              <w:t>upon each WUS reception, false alarm, or false paging the UE would have to keep the main receiver on for a longer time</w:t>
            </w:r>
            <w:r w:rsidRPr="00400C2C">
              <w:rPr>
                <w:lang w:val="en-GB"/>
              </w:rPr>
              <w:t>.</w:t>
            </w:r>
            <w:r w:rsidRPr="0022792A">
              <w:rPr>
                <w:lang w:val="en-GB"/>
              </w:rPr>
              <w:t xml:space="preserve"> For reference, Rel-17 </w:t>
            </w:r>
            <w:r w:rsidR="00CE0A87" w:rsidRPr="0022792A">
              <w:rPr>
                <w:lang w:val="en-GB"/>
              </w:rPr>
              <w:t xml:space="preserve">PEI </w:t>
            </w:r>
            <w:r w:rsidRPr="0022792A">
              <w:rPr>
                <w:lang w:val="en-GB"/>
              </w:rPr>
              <w:t>supports mapping of up to 8 POs (configured the parameter po-</w:t>
            </w:r>
            <w:proofErr w:type="spellStart"/>
            <w:r w:rsidRPr="0022792A">
              <w:rPr>
                <w:i/>
                <w:iCs/>
                <w:lang w:val="en-GB"/>
              </w:rPr>
              <w:t>NumPerPEI</w:t>
            </w:r>
            <w:proofErr w:type="spellEnd"/>
            <w:r w:rsidRPr="0022792A">
              <w:rPr>
                <w:i/>
                <w:iCs/>
                <w:lang w:val="en-GB"/>
              </w:rPr>
              <w:t>)</w:t>
            </w:r>
            <w:r w:rsidRPr="0022792A">
              <w:rPr>
                <w:lang w:val="en-GB"/>
              </w:rPr>
              <w:t>, and Rel-15 WUS and Rel-16 GWUS for NB-IoT/LTE-M supports mapping of up to 4 POs, but only when the UE is configured with eDRX.</w:t>
            </w:r>
          </w:p>
          <w:p w14:paraId="56DB62FD" w14:textId="1B4C69D9" w:rsidR="00C961B0" w:rsidRPr="0022792A" w:rsidRDefault="00C961B0" w:rsidP="001B73FF">
            <w:pPr>
              <w:jc w:val="both"/>
              <w:rPr>
                <w:lang w:val="en-GB"/>
              </w:rPr>
            </w:pPr>
            <w:r w:rsidRPr="0022792A">
              <w:rPr>
                <w:lang w:val="en-GB"/>
              </w:rPr>
              <w:t xml:space="preserve">Further, </w:t>
            </w:r>
            <w:r w:rsidR="00A95455" w:rsidRPr="00400C2C">
              <w:rPr>
                <w:lang w:val="en-GB"/>
              </w:rPr>
              <w:t>if</w:t>
            </w:r>
            <w:r w:rsidRPr="0022792A">
              <w:rPr>
                <w:lang w:val="en-GB"/>
              </w:rPr>
              <w:t xml:space="preserve"> a unique UE identifier cannot be included in the WUS payload, either all UEs could be triggered to wake up to monitor paging in the associated PO, or just a subset of the UEs sharing the PO, so called WUS UE subgrouping. The latter can be used to reduce the negative impact from false paging, i.e., unnecessary energy consumption in the UE caused by paging </w:t>
            </w:r>
            <w:r w:rsidR="00BE0A43">
              <w:rPr>
                <w:lang w:val="en-GB"/>
              </w:rPr>
              <w:t>intended</w:t>
            </w:r>
            <w:r w:rsidR="00E17080">
              <w:rPr>
                <w:lang w:val="en-GB"/>
              </w:rPr>
              <w:t xml:space="preserve"> </w:t>
            </w:r>
            <w:r w:rsidR="00E17080" w:rsidRPr="00400C2C">
              <w:rPr>
                <w:lang w:val="en-GB"/>
              </w:rPr>
              <w:t>for</w:t>
            </w:r>
            <w:r w:rsidRPr="0022792A">
              <w:rPr>
                <w:lang w:val="en-GB"/>
              </w:rPr>
              <w:t xml:space="preserve"> another UE. In the latter case, WUS UE subgrouping information corresponding to 2 bits or more would have to be included in the WUS payload</w:t>
            </w:r>
            <w:r w:rsidR="006675F8">
              <w:rPr>
                <w:lang w:val="en-GB"/>
              </w:rPr>
              <w:t xml:space="preserve"> or from the use of multiple WUS </w:t>
            </w:r>
            <w:r w:rsidR="00173007">
              <w:rPr>
                <w:lang w:val="en-GB"/>
              </w:rPr>
              <w:t>signals corresponding to different subgroups</w:t>
            </w:r>
            <w:r w:rsidRPr="0022792A">
              <w:rPr>
                <w:lang w:val="en-GB"/>
              </w:rPr>
              <w:t xml:space="preserve">. For reference, both Rel-17 PEI and Rel-16 GWUS for NB-IoT/LTE-M support up 8 subgroups per PO (configured by the parameters </w:t>
            </w:r>
            <w:proofErr w:type="spellStart"/>
            <w:r w:rsidRPr="0022792A">
              <w:rPr>
                <w:i/>
                <w:iCs/>
                <w:lang w:val="en-GB"/>
              </w:rPr>
              <w:t>subgroupsNumPerPO</w:t>
            </w:r>
            <w:proofErr w:type="spellEnd"/>
            <w:r w:rsidRPr="0022792A">
              <w:rPr>
                <w:lang w:val="en-GB"/>
              </w:rPr>
              <w:t xml:space="preserve"> and </w:t>
            </w:r>
            <w:r w:rsidRPr="0022792A">
              <w:rPr>
                <w:i/>
                <w:iCs/>
                <w:lang w:val="en-GB"/>
              </w:rPr>
              <w:t>GWUS-</w:t>
            </w:r>
            <w:proofErr w:type="spellStart"/>
            <w:r w:rsidRPr="0022792A">
              <w:rPr>
                <w:i/>
                <w:iCs/>
                <w:lang w:val="en-GB"/>
              </w:rPr>
              <w:t>NumGroups</w:t>
            </w:r>
            <w:proofErr w:type="spellEnd"/>
            <w:r w:rsidRPr="0022792A">
              <w:rPr>
                <w:lang w:val="en-GB"/>
              </w:rPr>
              <w:t xml:space="preserve">, respectively). Both these features rely on DRX and UEs already being distributed over the different POs in the cell, and the UE subgrouping therefore refers to further subgrouping of the UEs already divided into </w:t>
            </w:r>
            <w:r w:rsidR="00547E02" w:rsidRPr="00400C2C">
              <w:rPr>
                <w:lang w:val="en-GB"/>
              </w:rPr>
              <w:t>the</w:t>
            </w:r>
            <w:r w:rsidR="00547E02">
              <w:rPr>
                <w:lang w:val="en-GB"/>
              </w:rPr>
              <w:t xml:space="preserve"> same</w:t>
            </w:r>
            <w:r w:rsidRPr="0022792A">
              <w:rPr>
                <w:lang w:val="en-GB"/>
              </w:rPr>
              <w:t xml:space="preserve"> PO. This would be the same for ‘</w:t>
            </w:r>
            <w:proofErr w:type="gramStart"/>
            <w:r w:rsidRPr="0022792A">
              <w:rPr>
                <w:lang w:val="en-GB"/>
              </w:rPr>
              <w:t>duty-cycled</w:t>
            </w:r>
            <w:proofErr w:type="gramEnd"/>
            <w:r w:rsidRPr="0022792A">
              <w:rPr>
                <w:lang w:val="en-GB"/>
              </w:rPr>
              <w:t xml:space="preserve"> WUR’ operation. However, for ‘continuous WUR’, false paging could apply to all UEs in the cell since all UEs are monitoring the downlink continuously. False paging would therefore be much more severe for ‘continuous WUR’ and </w:t>
            </w:r>
            <w:r w:rsidRPr="00400C2C">
              <w:rPr>
                <w:lang w:val="en-GB"/>
              </w:rPr>
              <w:t>a</w:t>
            </w:r>
            <w:r w:rsidRPr="0022792A" w:rsidDel="0070427B">
              <w:rPr>
                <w:lang w:val="en-GB"/>
              </w:rPr>
              <w:t xml:space="preserve"> </w:t>
            </w:r>
            <w:r w:rsidRPr="0022792A">
              <w:rPr>
                <w:lang w:val="en-GB"/>
              </w:rPr>
              <w:t>large</w:t>
            </w:r>
            <w:r w:rsidR="0070427B">
              <w:rPr>
                <w:lang w:val="en-GB"/>
              </w:rPr>
              <w:t>r</w:t>
            </w:r>
            <w:r w:rsidRPr="0022792A">
              <w:rPr>
                <w:lang w:val="en-GB"/>
              </w:rPr>
              <w:t xml:space="preserve"> number of LP-WUS/WUR UE subgroups would be required</w:t>
            </w:r>
            <w:r w:rsidR="0070427B">
              <w:rPr>
                <w:lang w:val="en-GB"/>
              </w:rPr>
              <w:t xml:space="preserve"> </w:t>
            </w:r>
            <w:r w:rsidR="00A92FC0">
              <w:rPr>
                <w:lang w:val="en-GB"/>
              </w:rPr>
              <w:t>to achieve</w:t>
            </w:r>
            <w:r w:rsidR="0070427B">
              <w:rPr>
                <w:lang w:val="en-GB"/>
              </w:rPr>
              <w:t xml:space="preserve"> the same false paging rate</w:t>
            </w:r>
            <w:r w:rsidRPr="0022792A">
              <w:rPr>
                <w:lang w:val="en-GB"/>
              </w:rPr>
              <w:t>.</w:t>
            </w:r>
          </w:p>
          <w:p w14:paraId="39715967" w14:textId="25BBC646" w:rsidR="00C961B0" w:rsidRPr="00DF26FC" w:rsidRDefault="00C961B0" w:rsidP="001B73FF">
            <w:pPr>
              <w:jc w:val="both"/>
              <w:rPr>
                <w:sz w:val="20"/>
                <w:szCs w:val="20"/>
                <w:lang w:val="en-GB"/>
              </w:rPr>
            </w:pPr>
            <w:r w:rsidRPr="0022792A">
              <w:rPr>
                <w:lang w:val="en-GB"/>
              </w:rPr>
              <w:t xml:space="preserve">A summary of the impact from carrying a unique UE identifier in the WUS payload or </w:t>
            </w:r>
            <w:r w:rsidR="00723B13">
              <w:rPr>
                <w:lang w:val="en-GB"/>
              </w:rPr>
              <w:t>UE subgroup indication</w:t>
            </w:r>
            <w:r w:rsidR="00723B13" w:rsidRPr="0022792A">
              <w:rPr>
                <w:lang w:val="en-GB"/>
              </w:rPr>
              <w:t xml:space="preserve"> </w:t>
            </w:r>
            <w:r w:rsidR="000A71FD" w:rsidRPr="0022792A">
              <w:rPr>
                <w:lang w:val="en-GB"/>
              </w:rPr>
              <w:t xml:space="preserve">in the WUS </w:t>
            </w:r>
            <w:r w:rsidRPr="0022792A">
              <w:rPr>
                <w:lang w:val="en-GB"/>
              </w:rPr>
              <w:t xml:space="preserve">is given in </w:t>
            </w:r>
            <w:r w:rsidRPr="0022792A">
              <w:fldChar w:fldCharType="begin"/>
            </w:r>
            <w:r w:rsidRPr="0022792A">
              <w:rPr>
                <w:lang w:val="en-GB"/>
              </w:rPr>
              <w:instrText xml:space="preserve"> REF _Ref134437600 \h </w:instrText>
            </w:r>
            <w:r w:rsidR="00DF26FC" w:rsidRPr="0022792A">
              <w:instrText xml:space="preserve"> \* MERGEFORMAT </w:instrText>
            </w:r>
            <w:r w:rsidRPr="0022792A">
              <w:fldChar w:fldCharType="separate"/>
            </w:r>
            <w:r w:rsidR="00DF2A77" w:rsidRPr="004171C3">
              <w:rPr>
                <w:lang w:val="en-GB"/>
              </w:rPr>
              <w:t xml:space="preserve">Table </w:t>
            </w:r>
            <w:r w:rsidR="00DF2A77">
              <w:rPr>
                <w:noProof/>
                <w:lang w:val="en-GB"/>
              </w:rPr>
              <w:t>1</w:t>
            </w:r>
            <w:r w:rsidRPr="0022792A">
              <w:fldChar w:fldCharType="end"/>
            </w:r>
            <w:r w:rsidRPr="0022792A">
              <w:rPr>
                <w:lang w:val="en-GB"/>
              </w:rPr>
              <w:t>.</w:t>
            </w:r>
          </w:p>
          <w:p w14:paraId="4C7FA7EC" w14:textId="7374E297" w:rsidR="00C961B0" w:rsidRPr="004171C3" w:rsidRDefault="00C961B0" w:rsidP="00C961B0">
            <w:pPr>
              <w:pStyle w:val="Caption"/>
              <w:keepNext/>
              <w:jc w:val="center"/>
              <w:rPr>
                <w:lang w:val="en-GB"/>
              </w:rPr>
            </w:pPr>
            <w:bookmarkStart w:id="53" w:name="_Ref134437600"/>
            <w:r w:rsidRPr="004171C3">
              <w:rPr>
                <w:lang w:val="en-GB"/>
              </w:rPr>
              <w:t xml:space="preserve">Table </w:t>
            </w:r>
            <w:r w:rsidRPr="004171C3">
              <w:fldChar w:fldCharType="begin"/>
            </w:r>
            <w:r w:rsidRPr="004171C3">
              <w:rPr>
                <w:lang w:val="en-GB"/>
              </w:rPr>
              <w:instrText xml:space="preserve"> SEQ Table \* ARABIC </w:instrText>
            </w:r>
            <w:r w:rsidRPr="004171C3">
              <w:fldChar w:fldCharType="separate"/>
            </w:r>
            <w:r w:rsidR="00DF2A77">
              <w:rPr>
                <w:noProof/>
                <w:lang w:val="en-GB"/>
              </w:rPr>
              <w:t>1</w:t>
            </w:r>
            <w:r w:rsidRPr="004171C3">
              <w:fldChar w:fldCharType="end"/>
            </w:r>
            <w:bookmarkEnd w:id="53"/>
            <w:r w:rsidRPr="004171C3">
              <w:rPr>
                <w:lang w:val="en-GB"/>
              </w:rPr>
              <w:t xml:space="preserve">: </w:t>
            </w:r>
            <w:r w:rsidR="00965905" w:rsidRPr="00400C2C">
              <w:rPr>
                <w:lang w:val="en-GB"/>
              </w:rPr>
              <w:t>I</w:t>
            </w:r>
            <w:r w:rsidRPr="00400C2C">
              <w:rPr>
                <w:lang w:val="en-GB"/>
              </w:rPr>
              <w:t>mpact</w:t>
            </w:r>
            <w:r w:rsidRPr="004171C3">
              <w:rPr>
                <w:lang w:val="en-GB"/>
              </w:rPr>
              <w:t xml:space="preserve"> from the inclusion of a unique UE_ID </w:t>
            </w:r>
            <w:r w:rsidR="00965905">
              <w:rPr>
                <w:lang w:val="en-GB"/>
              </w:rPr>
              <w:t xml:space="preserve">or UE subgroup information </w:t>
            </w:r>
            <w:r w:rsidRPr="004171C3">
              <w:rPr>
                <w:lang w:val="en-GB"/>
              </w:rPr>
              <w:t>in</w:t>
            </w:r>
            <w:r w:rsidR="00C56718">
              <w:rPr>
                <w:lang w:val="en-GB"/>
              </w:rPr>
              <w:t xml:space="preserve"> the</w:t>
            </w:r>
            <w:r w:rsidRPr="004171C3">
              <w:rPr>
                <w:lang w:val="en-GB"/>
              </w:rPr>
              <w:t xml:space="preserve"> LP-WUS payload.</w:t>
            </w:r>
          </w:p>
          <w:tbl>
            <w:tblPr>
              <w:tblStyle w:val="TableGrid"/>
              <w:tblW w:w="0" w:type="auto"/>
              <w:tblLook w:val="04A0" w:firstRow="1" w:lastRow="0" w:firstColumn="1" w:lastColumn="0" w:noHBand="0" w:noVBand="1"/>
            </w:tblPr>
            <w:tblGrid>
              <w:gridCol w:w="3126"/>
              <w:gridCol w:w="3121"/>
              <w:gridCol w:w="3156"/>
            </w:tblGrid>
            <w:tr w:rsidR="00C961B0" w:rsidRPr="00F6504C" w14:paraId="5D7D972E" w14:textId="77777777" w:rsidTr="00C24FB7">
              <w:tc>
                <w:tcPr>
                  <w:tcW w:w="3210" w:type="dxa"/>
                  <w:shd w:val="clear" w:color="auto" w:fill="D9D9D9" w:themeFill="background1" w:themeFillShade="D9"/>
                </w:tcPr>
                <w:p w14:paraId="5859EAF7" w14:textId="77777777" w:rsidR="00C961B0" w:rsidRPr="004171C3" w:rsidRDefault="00C961B0" w:rsidP="00C961B0">
                  <w:pPr>
                    <w:rPr>
                      <w:lang w:val="en-GB"/>
                    </w:rPr>
                  </w:pPr>
                </w:p>
              </w:tc>
              <w:tc>
                <w:tcPr>
                  <w:tcW w:w="3210" w:type="dxa"/>
                  <w:shd w:val="clear" w:color="auto" w:fill="D9D9D9" w:themeFill="background1" w:themeFillShade="D9"/>
                </w:tcPr>
                <w:p w14:paraId="0C97E498" w14:textId="77777777" w:rsidR="00C961B0" w:rsidRPr="004171C3" w:rsidRDefault="00C961B0" w:rsidP="00C961B0">
                  <w:pPr>
                    <w:rPr>
                      <w:lang w:val="en-GB"/>
                    </w:rPr>
                  </w:pPr>
                  <w:r w:rsidRPr="004171C3">
                    <w:rPr>
                      <w:lang w:val="en-GB"/>
                    </w:rPr>
                    <w:t>Unique UE_ID in WUS payload:</w:t>
                  </w:r>
                </w:p>
              </w:tc>
              <w:tc>
                <w:tcPr>
                  <w:tcW w:w="3211" w:type="dxa"/>
                  <w:shd w:val="clear" w:color="auto" w:fill="D9D9D9" w:themeFill="background1" w:themeFillShade="D9"/>
                </w:tcPr>
                <w:p w14:paraId="3A294D0C" w14:textId="002F3DE5" w:rsidR="00C961B0" w:rsidRPr="004171C3" w:rsidRDefault="00C961B0" w:rsidP="00C961B0">
                  <w:pPr>
                    <w:rPr>
                      <w:lang w:val="en-GB"/>
                    </w:rPr>
                  </w:pPr>
                  <w:r w:rsidRPr="004171C3" w:rsidDel="00C56718">
                    <w:rPr>
                      <w:lang w:val="en-GB"/>
                    </w:rPr>
                    <w:t>UE</w:t>
                  </w:r>
                  <w:r w:rsidR="00C56718">
                    <w:rPr>
                      <w:lang w:val="en-GB"/>
                    </w:rPr>
                    <w:t xml:space="preserve"> subgroup indication</w:t>
                  </w:r>
                  <w:r w:rsidRPr="004171C3">
                    <w:rPr>
                      <w:lang w:val="en-GB"/>
                    </w:rPr>
                    <w:t xml:space="preserve"> in WUS:</w:t>
                  </w:r>
                </w:p>
              </w:tc>
            </w:tr>
            <w:tr w:rsidR="00C961B0" w:rsidRPr="00F6504C" w14:paraId="0196C7DB" w14:textId="77777777" w:rsidTr="00C24FB7">
              <w:tc>
                <w:tcPr>
                  <w:tcW w:w="3210" w:type="dxa"/>
                  <w:shd w:val="clear" w:color="auto" w:fill="D9D9D9" w:themeFill="background1" w:themeFillShade="D9"/>
                </w:tcPr>
                <w:p w14:paraId="361DA70A" w14:textId="3ACF849F" w:rsidR="00C961B0" w:rsidRPr="004171C3" w:rsidRDefault="002B2E7A" w:rsidP="00C961B0">
                  <w:pPr>
                    <w:rPr>
                      <w:lang w:val="en-GB"/>
                    </w:rPr>
                  </w:pPr>
                  <w:r>
                    <w:rPr>
                      <w:lang w:val="en-GB"/>
                    </w:rPr>
                    <w:t>P</w:t>
                  </w:r>
                  <w:r w:rsidRPr="004171C3">
                    <w:rPr>
                      <w:lang w:val="en-GB"/>
                    </w:rPr>
                    <w:t>rocedure</w:t>
                  </w:r>
                  <w:r w:rsidRPr="004171C3" w:rsidDel="002B2E7A">
                    <w:rPr>
                      <w:lang w:val="en-GB"/>
                    </w:rPr>
                    <w:t xml:space="preserve"> </w:t>
                  </w:r>
                  <w:r w:rsidRPr="00400C2C">
                    <w:rPr>
                      <w:lang w:val="en-GB"/>
                    </w:rPr>
                    <w:t>t</w:t>
                  </w:r>
                  <w:r w:rsidR="00C961B0" w:rsidRPr="00400C2C">
                    <w:rPr>
                      <w:lang w:val="en-GB"/>
                    </w:rPr>
                    <w:t xml:space="preserve">riggered </w:t>
                  </w:r>
                  <w:r w:rsidRPr="00400C2C">
                    <w:rPr>
                      <w:lang w:val="en-GB"/>
                    </w:rPr>
                    <w:t>by</w:t>
                  </w:r>
                  <w:r>
                    <w:rPr>
                      <w:lang w:val="en-GB"/>
                    </w:rPr>
                    <w:t xml:space="preserve"> WUS reception</w:t>
                  </w:r>
                  <w:r w:rsidR="00C961B0" w:rsidRPr="004171C3">
                    <w:rPr>
                      <w:lang w:val="en-GB"/>
                    </w:rPr>
                    <w:t>:</w:t>
                  </w:r>
                </w:p>
              </w:tc>
              <w:tc>
                <w:tcPr>
                  <w:tcW w:w="3210" w:type="dxa"/>
                </w:tcPr>
                <w:p w14:paraId="2A9DF09E" w14:textId="77777777" w:rsidR="00C961B0" w:rsidRPr="004171C3" w:rsidRDefault="00C961B0" w:rsidP="00C961B0">
                  <w:pPr>
                    <w:rPr>
                      <w:lang w:val="en-GB"/>
                    </w:rPr>
                  </w:pPr>
                  <w:r w:rsidRPr="004171C3">
                    <w:rPr>
                      <w:lang w:val="en-GB"/>
                    </w:rPr>
                    <w:t>Random Access</w:t>
                  </w:r>
                </w:p>
              </w:tc>
              <w:tc>
                <w:tcPr>
                  <w:tcW w:w="3211" w:type="dxa"/>
                </w:tcPr>
                <w:p w14:paraId="0824A9E7" w14:textId="77777777" w:rsidR="00C961B0" w:rsidRPr="004171C3" w:rsidRDefault="00C961B0" w:rsidP="00C961B0">
                  <w:pPr>
                    <w:rPr>
                      <w:lang w:val="en-GB"/>
                    </w:rPr>
                  </w:pPr>
                  <w:r w:rsidRPr="004171C3">
                    <w:rPr>
                      <w:lang w:val="en-GB"/>
                    </w:rPr>
                    <w:t>Legacy monitoring of paging in PO</w:t>
                  </w:r>
                </w:p>
              </w:tc>
            </w:tr>
            <w:tr w:rsidR="00C961B0" w:rsidRPr="00F6504C" w14:paraId="25C7CFDD" w14:textId="77777777" w:rsidTr="00C24FB7">
              <w:tc>
                <w:tcPr>
                  <w:tcW w:w="3210" w:type="dxa"/>
                  <w:shd w:val="clear" w:color="auto" w:fill="D9D9D9" w:themeFill="background1" w:themeFillShade="D9"/>
                </w:tcPr>
                <w:p w14:paraId="107DD43C" w14:textId="5EE1516E" w:rsidR="00C961B0" w:rsidRPr="004171C3" w:rsidRDefault="00C961B0" w:rsidP="00C961B0">
                  <w:pPr>
                    <w:rPr>
                      <w:lang w:val="en-GB"/>
                    </w:rPr>
                  </w:pPr>
                  <w:r w:rsidRPr="004171C3">
                    <w:rPr>
                      <w:lang w:val="en-GB"/>
                    </w:rPr>
                    <w:t>gNB transmission</w:t>
                  </w:r>
                  <w:r w:rsidR="00D7185D">
                    <w:rPr>
                      <w:lang w:val="en-GB"/>
                    </w:rPr>
                    <w:t xml:space="preserve"> upon paging</w:t>
                  </w:r>
                  <w:r w:rsidRPr="004171C3">
                    <w:rPr>
                      <w:lang w:val="en-GB"/>
                    </w:rPr>
                    <w:t>:</w:t>
                  </w:r>
                </w:p>
              </w:tc>
              <w:tc>
                <w:tcPr>
                  <w:tcW w:w="3210" w:type="dxa"/>
                </w:tcPr>
                <w:p w14:paraId="4643B3B3" w14:textId="461F971C" w:rsidR="00C961B0" w:rsidRPr="004171C3" w:rsidRDefault="00C961B0" w:rsidP="00C961B0">
                  <w:pPr>
                    <w:rPr>
                      <w:lang w:val="en-GB"/>
                    </w:rPr>
                  </w:pPr>
                  <w:r w:rsidRPr="00400C2C">
                    <w:rPr>
                      <w:lang w:val="en-GB"/>
                    </w:rPr>
                    <w:t>WUS</w:t>
                  </w:r>
                  <w:r w:rsidR="005F53D7" w:rsidRPr="00400C2C">
                    <w:rPr>
                      <w:rStyle w:val="FootnoteReference"/>
                      <w:lang w:val="en-GB"/>
                    </w:rPr>
                    <w:footnoteReference w:id="3"/>
                  </w:r>
                </w:p>
                <w:p w14:paraId="2E51BE52" w14:textId="5690F32F" w:rsidR="00C961B0" w:rsidRPr="004171C3" w:rsidRDefault="00C961B0" w:rsidP="00C961B0">
                  <w:pPr>
                    <w:rPr>
                      <w:lang w:val="en-GB"/>
                    </w:rPr>
                  </w:pPr>
                </w:p>
              </w:tc>
              <w:tc>
                <w:tcPr>
                  <w:tcW w:w="3211" w:type="dxa"/>
                </w:tcPr>
                <w:p w14:paraId="10FF1B52" w14:textId="0DB86C7C" w:rsidR="00C961B0" w:rsidRPr="004171C3" w:rsidRDefault="00C961B0" w:rsidP="00C961B0">
                  <w:pPr>
                    <w:rPr>
                      <w:lang w:val="en-GB"/>
                    </w:rPr>
                  </w:pPr>
                  <w:r w:rsidRPr="004171C3">
                    <w:rPr>
                      <w:lang w:val="en-GB"/>
                    </w:rPr>
                    <w:t xml:space="preserve">WUS and legacy paging (PDCCH+PDSCH). </w:t>
                  </w:r>
                </w:p>
              </w:tc>
            </w:tr>
            <w:tr w:rsidR="00C961B0" w:rsidRPr="00F6504C" w14:paraId="2D00F55C" w14:textId="77777777" w:rsidTr="00C24FB7">
              <w:tc>
                <w:tcPr>
                  <w:tcW w:w="3210" w:type="dxa"/>
                  <w:shd w:val="clear" w:color="auto" w:fill="D9D9D9" w:themeFill="background1" w:themeFillShade="D9"/>
                </w:tcPr>
                <w:p w14:paraId="7D7E182A" w14:textId="77777777" w:rsidR="00C961B0" w:rsidRPr="004171C3" w:rsidRDefault="00C961B0" w:rsidP="00C961B0">
                  <w:pPr>
                    <w:rPr>
                      <w:lang w:val="en-GB"/>
                    </w:rPr>
                  </w:pPr>
                  <w:r w:rsidRPr="004171C3">
                    <w:rPr>
                      <w:lang w:val="en-GB"/>
                    </w:rPr>
                    <w:t>False paging:</w:t>
                  </w:r>
                </w:p>
              </w:tc>
              <w:tc>
                <w:tcPr>
                  <w:tcW w:w="3210" w:type="dxa"/>
                </w:tcPr>
                <w:p w14:paraId="6971FD04" w14:textId="77777777" w:rsidR="00C961B0" w:rsidRPr="004171C3" w:rsidRDefault="00C961B0" w:rsidP="00C961B0">
                  <w:pPr>
                    <w:rPr>
                      <w:lang w:val="en-GB"/>
                    </w:rPr>
                  </w:pPr>
                  <w:r w:rsidRPr="004171C3">
                    <w:rPr>
                      <w:lang w:val="en-GB"/>
                    </w:rPr>
                    <w:t>No false paging.</w:t>
                  </w:r>
                </w:p>
              </w:tc>
              <w:tc>
                <w:tcPr>
                  <w:tcW w:w="3211" w:type="dxa"/>
                </w:tcPr>
                <w:p w14:paraId="550462BC" w14:textId="77777777" w:rsidR="00C961B0" w:rsidRPr="004171C3" w:rsidRDefault="00C961B0" w:rsidP="00C961B0">
                  <w:pPr>
                    <w:rPr>
                      <w:lang w:val="en-GB"/>
                    </w:rPr>
                  </w:pPr>
                  <w:r w:rsidRPr="004171C3">
                    <w:rPr>
                      <w:lang w:val="en-GB"/>
                    </w:rPr>
                    <w:t>False paging among all UEs in the cell using ‘Continuous WUR’, and among all UEs sharing a PO using ‘</w:t>
                  </w:r>
                  <w:proofErr w:type="gramStart"/>
                  <w:r w:rsidRPr="004171C3">
                    <w:rPr>
                      <w:lang w:val="en-GB"/>
                    </w:rPr>
                    <w:t>duty-cycled</w:t>
                  </w:r>
                  <w:proofErr w:type="gramEnd"/>
                  <w:r w:rsidRPr="004171C3">
                    <w:rPr>
                      <w:lang w:val="en-GB"/>
                    </w:rPr>
                    <w:t xml:space="preserve"> WUR’.</w:t>
                  </w:r>
                </w:p>
                <w:p w14:paraId="244CAFCC" w14:textId="77267F80" w:rsidR="00C961B0" w:rsidRPr="004171C3" w:rsidRDefault="00C961B0" w:rsidP="00C961B0">
                  <w:pPr>
                    <w:rPr>
                      <w:lang w:val="en-GB"/>
                    </w:rPr>
                  </w:pPr>
                  <w:r w:rsidRPr="004171C3">
                    <w:rPr>
                      <w:lang w:val="en-GB"/>
                    </w:rPr>
                    <w:t xml:space="preserve">False paging is reduced </w:t>
                  </w:r>
                  <w:r w:rsidR="00FA2290">
                    <w:rPr>
                      <w:lang w:val="en-GB"/>
                    </w:rPr>
                    <w:t>by use of</w:t>
                  </w:r>
                  <w:r w:rsidR="00FA2290" w:rsidRPr="004171C3">
                    <w:rPr>
                      <w:lang w:val="en-GB"/>
                    </w:rPr>
                    <w:t xml:space="preserve"> </w:t>
                  </w:r>
                  <w:r w:rsidRPr="004171C3">
                    <w:rPr>
                      <w:lang w:val="en-GB"/>
                    </w:rPr>
                    <w:t xml:space="preserve">UE subgrouping and an </w:t>
                  </w:r>
                  <w:r w:rsidRPr="004171C3">
                    <w:rPr>
                      <w:lang w:val="en-GB"/>
                    </w:rPr>
                    <w:lastRenderedPageBreak/>
                    <w:t>increasing number of UE subgroups.</w:t>
                  </w:r>
                </w:p>
              </w:tc>
            </w:tr>
            <w:tr w:rsidR="00C961B0" w:rsidRPr="00F6504C" w14:paraId="142C88DB" w14:textId="77777777" w:rsidTr="00C24FB7">
              <w:tc>
                <w:tcPr>
                  <w:tcW w:w="3210" w:type="dxa"/>
                  <w:shd w:val="clear" w:color="auto" w:fill="D9D9D9" w:themeFill="background1" w:themeFillShade="D9"/>
                </w:tcPr>
                <w:p w14:paraId="18D19281" w14:textId="77777777" w:rsidR="00C961B0" w:rsidRPr="004171C3" w:rsidRDefault="00C961B0" w:rsidP="00C961B0">
                  <w:pPr>
                    <w:rPr>
                      <w:lang w:val="en-GB"/>
                    </w:rPr>
                  </w:pPr>
                  <w:r w:rsidRPr="004171C3">
                    <w:rPr>
                      <w:lang w:val="en-GB"/>
                    </w:rPr>
                    <w:lastRenderedPageBreak/>
                    <w:t>Latency impact:</w:t>
                  </w:r>
                </w:p>
              </w:tc>
              <w:tc>
                <w:tcPr>
                  <w:tcW w:w="3210" w:type="dxa"/>
                </w:tcPr>
                <w:p w14:paraId="3AEE2EAA" w14:textId="77777777" w:rsidR="00C961B0" w:rsidRPr="004171C3" w:rsidRDefault="00C961B0" w:rsidP="00C961B0">
                  <w:pPr>
                    <w:rPr>
                      <w:lang w:val="en-GB"/>
                    </w:rPr>
                  </w:pPr>
                  <w:r w:rsidRPr="004171C3">
                    <w:rPr>
                      <w:lang w:val="en-GB"/>
                    </w:rPr>
                    <w:t xml:space="preserve">DL latency determined by PRACH resource periodicity. </w:t>
                  </w:r>
                </w:p>
              </w:tc>
              <w:tc>
                <w:tcPr>
                  <w:tcW w:w="3211" w:type="dxa"/>
                </w:tcPr>
                <w:p w14:paraId="5E80F464" w14:textId="47075893" w:rsidR="00C961B0" w:rsidRPr="004171C3" w:rsidRDefault="00C961B0" w:rsidP="00C961B0">
                  <w:pPr>
                    <w:rPr>
                      <w:lang w:val="en-GB"/>
                    </w:rPr>
                  </w:pPr>
                  <w:r w:rsidRPr="004171C3">
                    <w:rPr>
                      <w:lang w:val="en-GB"/>
                    </w:rPr>
                    <w:t>DL latency determined by DRX cycle length</w:t>
                  </w:r>
                  <w:r w:rsidR="006661A9">
                    <w:rPr>
                      <w:lang w:val="en-GB"/>
                    </w:rPr>
                    <w:t xml:space="preserve"> </w:t>
                  </w:r>
                  <w:r w:rsidR="00400494">
                    <w:rPr>
                      <w:lang w:val="en-GB"/>
                    </w:rPr>
                    <w:t xml:space="preserve">and </w:t>
                  </w:r>
                  <w:r w:rsidR="00F0531D">
                    <w:rPr>
                      <w:lang w:val="en-GB"/>
                    </w:rPr>
                    <w:t>PRACH periodicity</w:t>
                  </w:r>
                  <w:r w:rsidRPr="004171C3">
                    <w:rPr>
                      <w:lang w:val="en-GB"/>
                    </w:rPr>
                    <w:t>.</w:t>
                  </w:r>
                </w:p>
              </w:tc>
            </w:tr>
          </w:tbl>
          <w:p w14:paraId="0B8AFBF3" w14:textId="77777777" w:rsidR="00C961B0" w:rsidRPr="00F6504C" w:rsidRDefault="00C961B0" w:rsidP="00C961B0">
            <w:pPr>
              <w:rPr>
                <w:lang w:val="en-GB"/>
              </w:rPr>
            </w:pPr>
          </w:p>
          <w:p w14:paraId="73D03D20" w14:textId="0EB15C49" w:rsidR="00C961B0" w:rsidRPr="00F6504C" w:rsidRDefault="00C961B0" w:rsidP="001B73FF">
            <w:pPr>
              <w:pStyle w:val="Heading4"/>
              <w:jc w:val="both"/>
              <w:rPr>
                <w:lang w:val="en-GB"/>
              </w:rPr>
            </w:pPr>
            <w:r w:rsidRPr="00F6504C" w:rsidDel="00323A1C">
              <w:rPr>
                <w:lang w:val="en-GB"/>
              </w:rPr>
              <w:t xml:space="preserve">7.3.1.3 </w:t>
            </w:r>
            <w:r w:rsidRPr="00F6504C">
              <w:rPr>
                <w:lang w:val="en-GB"/>
              </w:rPr>
              <w:t>Full or partial LP-WUS coverage</w:t>
            </w:r>
          </w:p>
          <w:p w14:paraId="3FA804DE" w14:textId="1669400D" w:rsidR="00C961B0" w:rsidRDefault="00C961B0" w:rsidP="001B73FF">
            <w:pPr>
              <w:jc w:val="both"/>
              <w:rPr>
                <w:lang w:val="en-GB"/>
              </w:rPr>
            </w:pPr>
            <w:r w:rsidRPr="004171C3">
              <w:rPr>
                <w:lang w:val="en-GB"/>
              </w:rPr>
              <w:t xml:space="preserve">The Rel-17 PEI and Rel-15 WUS for NB-IoT/LTE-M </w:t>
            </w:r>
            <w:r w:rsidR="00821D54">
              <w:rPr>
                <w:lang w:val="en-GB"/>
              </w:rPr>
              <w:t>procedure</w:t>
            </w:r>
            <w:r w:rsidR="00821D54" w:rsidRPr="004171C3">
              <w:rPr>
                <w:lang w:val="en-GB"/>
              </w:rPr>
              <w:t xml:space="preserve"> </w:t>
            </w:r>
            <w:r w:rsidRPr="004171C3">
              <w:rPr>
                <w:lang w:val="en-GB"/>
              </w:rPr>
              <w:t xml:space="preserve">works for WUR if there is </w:t>
            </w:r>
            <w:r w:rsidR="00983451" w:rsidRPr="004171C3">
              <w:rPr>
                <w:lang w:val="en-GB"/>
              </w:rPr>
              <w:t xml:space="preserve">full </w:t>
            </w:r>
            <w:r w:rsidRPr="004171C3">
              <w:rPr>
                <w:lang w:val="en-GB"/>
              </w:rPr>
              <w:t>LP-WUS coverage in the cell. However, if LP-WUS link performance is considerably worse than legacy physical channels (e.g., PDCCH or PUSCH) there would only be partial WUS coverage in the cell and the complexity of the solution will be considerably higher. That is, UE and gNB</w:t>
            </w:r>
            <w:r w:rsidRPr="004171C3" w:rsidDel="008A6E07">
              <w:rPr>
                <w:lang w:val="en-GB"/>
              </w:rPr>
              <w:t xml:space="preserve"> </w:t>
            </w:r>
            <w:r w:rsidR="008A6E07">
              <w:rPr>
                <w:lang w:val="en-GB"/>
              </w:rPr>
              <w:t>may</w:t>
            </w:r>
            <w:r w:rsidR="008A6E07" w:rsidRPr="004171C3">
              <w:rPr>
                <w:lang w:val="en-GB"/>
              </w:rPr>
              <w:t xml:space="preserve"> </w:t>
            </w:r>
            <w:r w:rsidRPr="004171C3">
              <w:rPr>
                <w:lang w:val="en-GB"/>
              </w:rPr>
              <w:t>need to keep track of when the UE moves in and out of LP-WUS coverage</w:t>
            </w:r>
            <w:r w:rsidR="008C6768">
              <w:rPr>
                <w:lang w:val="en-GB"/>
              </w:rPr>
              <w:t xml:space="preserve"> in the cell</w:t>
            </w:r>
            <w:r w:rsidRPr="004171C3">
              <w:rPr>
                <w:lang w:val="en-GB"/>
              </w:rPr>
              <w:t xml:space="preserve">, this to be able to fall back to monitoring paging using the main receiver when the coverage using WUR is not sufficient. The UE could determine this from measured RSRP, e.g., compared to an RSRP threshold in </w:t>
            </w:r>
            <w:r w:rsidR="004C505B">
              <w:rPr>
                <w:lang w:val="en-GB"/>
              </w:rPr>
              <w:t xml:space="preserve">the </w:t>
            </w:r>
            <w:r w:rsidRPr="004171C3">
              <w:rPr>
                <w:lang w:val="en-GB"/>
              </w:rPr>
              <w:t>WUR configuration in system information, but measurements and trigger conditions would need to be defined both for using the WUR, for moving out of LP-WUS coverage, and for the main receiver, for moving into LP-WUS coverage. For the gNB, if a unique UE identifier</w:t>
            </w:r>
            <w:r w:rsidR="00ED52C4">
              <w:rPr>
                <w:lang w:val="en-GB"/>
              </w:rPr>
              <w:t xml:space="preserve"> (e.g., </w:t>
            </w:r>
            <w:r w:rsidR="00ED52C4" w:rsidRPr="0022792A">
              <w:rPr>
                <w:lang w:val="en-GB"/>
              </w:rPr>
              <w:t>48-bit 5G-S-TMSI or 24/40-bit I-RNTI</w:t>
            </w:r>
            <w:r w:rsidR="00ED52C4">
              <w:rPr>
                <w:lang w:val="en-GB"/>
              </w:rPr>
              <w:t>)</w:t>
            </w:r>
            <w:r w:rsidRPr="004171C3">
              <w:rPr>
                <w:lang w:val="en-GB"/>
              </w:rPr>
              <w:t xml:space="preserve"> is not carried in the WUS payload, </w:t>
            </w:r>
            <w:r w:rsidR="006A3E3E">
              <w:rPr>
                <w:lang w:val="en-GB"/>
              </w:rPr>
              <w:t xml:space="preserve">a </w:t>
            </w:r>
            <w:r w:rsidRPr="004171C3">
              <w:rPr>
                <w:lang w:val="en-GB"/>
              </w:rPr>
              <w:t>gNB anyway always need to transmit both LP-WUS and the associated legacy PDCCH and PDSCH for the paging message. In this case,</w:t>
            </w:r>
            <w:r w:rsidR="0071509E">
              <w:rPr>
                <w:lang w:val="en-GB"/>
              </w:rPr>
              <w:t xml:space="preserve"> </w:t>
            </w:r>
            <w:r w:rsidR="006A3E3E">
              <w:rPr>
                <w:lang w:val="en-GB"/>
              </w:rPr>
              <w:t>the</w:t>
            </w:r>
            <w:r w:rsidRPr="004171C3">
              <w:rPr>
                <w:lang w:val="en-GB"/>
              </w:rPr>
              <w:t xml:space="preserve"> gNB would in principle not need to consider whether the UE is within LP-WUS coverage in the cell or not, but in case it is not there would be some unnecessary control signalling overhead from the transmission of WUS. If instead a unique UE identifier is carried in the WUS payload, </w:t>
            </w:r>
            <w:r w:rsidR="0071509E">
              <w:rPr>
                <w:lang w:val="en-GB"/>
              </w:rPr>
              <w:t xml:space="preserve">the </w:t>
            </w:r>
            <w:r w:rsidRPr="004171C3">
              <w:rPr>
                <w:lang w:val="en-GB"/>
              </w:rPr>
              <w:t xml:space="preserve">gNB should either transmit LP-WUS or legacy paging </w:t>
            </w:r>
            <w:r w:rsidR="00241900">
              <w:rPr>
                <w:lang w:val="en-GB"/>
              </w:rPr>
              <w:t xml:space="preserve">depending on if the UE is within LP-WUS coverage or not </w:t>
            </w:r>
            <w:r w:rsidRPr="004171C3">
              <w:rPr>
                <w:lang w:val="en-GB"/>
              </w:rPr>
              <w:t xml:space="preserve">(since the UE directly can trigger RA). However, without any signalling from the UE </w:t>
            </w:r>
            <w:r w:rsidR="009C01CB">
              <w:rPr>
                <w:lang w:val="en-GB"/>
              </w:rPr>
              <w:t>upon</w:t>
            </w:r>
            <w:r w:rsidRPr="004171C3">
              <w:rPr>
                <w:lang w:val="en-GB"/>
              </w:rPr>
              <w:t xml:space="preserve"> WUS coverage change</w:t>
            </w:r>
            <w:r w:rsidR="005D38CB">
              <w:rPr>
                <w:lang w:val="en-GB"/>
              </w:rPr>
              <w:t>,</w:t>
            </w:r>
            <w:r w:rsidRPr="004171C3">
              <w:rPr>
                <w:lang w:val="en-GB"/>
              </w:rPr>
              <w:t xml:space="preserve"> or from being in the cell or not (see above), this would have to be </w:t>
            </w:r>
            <w:r w:rsidR="00DF72B0">
              <w:rPr>
                <w:lang w:val="en-GB"/>
              </w:rPr>
              <w:t xml:space="preserve">done blindly and would be </w:t>
            </w:r>
            <w:r w:rsidRPr="004171C3">
              <w:rPr>
                <w:lang w:val="en-GB"/>
              </w:rPr>
              <w:t xml:space="preserve">left </w:t>
            </w:r>
            <w:r w:rsidR="00C33754">
              <w:rPr>
                <w:lang w:val="en-GB"/>
              </w:rPr>
              <w:t xml:space="preserve">to </w:t>
            </w:r>
            <w:r w:rsidRPr="004171C3">
              <w:rPr>
                <w:lang w:val="en-GB"/>
              </w:rPr>
              <w:t xml:space="preserve">the gNB implementation </w:t>
            </w:r>
            <w:r w:rsidR="0072262F" w:rsidRPr="00400C2C">
              <w:rPr>
                <w:lang w:val="en-GB"/>
              </w:rPr>
              <w:t>(</w:t>
            </w:r>
            <w:proofErr w:type="gramStart"/>
            <w:r w:rsidRPr="004171C3">
              <w:rPr>
                <w:lang w:val="en-GB"/>
              </w:rPr>
              <w:t>similar to</w:t>
            </w:r>
            <w:proofErr w:type="gramEnd"/>
            <w:r w:rsidRPr="004171C3">
              <w:rPr>
                <w:lang w:val="en-GB"/>
              </w:rPr>
              <w:t xml:space="preserve"> paging the UE in two different cells, i.e., up to trial and error</w:t>
            </w:r>
            <w:r w:rsidR="0072262F">
              <w:rPr>
                <w:lang w:val="en-GB"/>
              </w:rPr>
              <w:t>)</w:t>
            </w:r>
            <w:r w:rsidRPr="004171C3">
              <w:rPr>
                <w:lang w:val="en-GB"/>
              </w:rPr>
              <w:t xml:space="preserve">. With partial coverage, the most severe error case would be if the UE from inaccurate measurements incorrectly concludes that it is in LP-WUS coverage when it is not, and therefore becomes unreachable in the downlink (the UE only monitors using WUR but is outside LP-WUS coverage). </w:t>
            </w:r>
          </w:p>
          <w:p w14:paraId="5434BD0E" w14:textId="3D4E3816" w:rsidR="00323A1C" w:rsidRPr="00F6504C" w:rsidRDefault="00323A1C" w:rsidP="00323A1C">
            <w:pPr>
              <w:pStyle w:val="Heading4"/>
              <w:jc w:val="both"/>
              <w:rPr>
                <w:lang w:val="en-GB"/>
              </w:rPr>
            </w:pPr>
            <w:r w:rsidRPr="00F6504C">
              <w:rPr>
                <w:lang w:val="en-GB"/>
              </w:rPr>
              <w:t>7.3.1.</w:t>
            </w:r>
            <w:r w:rsidR="00C604F1">
              <w:rPr>
                <w:lang w:val="en-GB"/>
              </w:rPr>
              <w:t>4</w:t>
            </w:r>
            <w:r w:rsidRPr="00F6504C">
              <w:rPr>
                <w:lang w:val="en-GB"/>
              </w:rPr>
              <w:t xml:space="preserve"> Configuration</w:t>
            </w:r>
          </w:p>
          <w:p w14:paraId="70BDB5DF" w14:textId="6AB1804A" w:rsidR="00323A1C" w:rsidRPr="004171C3" w:rsidRDefault="00323A1C" w:rsidP="001B73FF">
            <w:pPr>
              <w:jc w:val="both"/>
              <w:rPr>
                <w:lang w:val="en-GB"/>
              </w:rPr>
            </w:pPr>
            <w:r w:rsidRPr="004171C3">
              <w:rPr>
                <w:lang w:val="en-GB"/>
              </w:rPr>
              <w:t>Regarding the WUR configuration, both UE and gNB must have a common understanding of when WUR should be applied to avoid that UEs become unreachable in the downlink</w:t>
            </w:r>
            <w:r w:rsidR="00273DAF">
              <w:rPr>
                <w:lang w:val="en-GB"/>
              </w:rPr>
              <w:t xml:space="preserve"> (see above)</w:t>
            </w:r>
            <w:r w:rsidRPr="004171C3">
              <w:rPr>
                <w:lang w:val="en-GB"/>
              </w:rPr>
              <w:t xml:space="preserve">. Rel-17 PEI and Rel-15 WUS for NB-IoT/LTE-M could be considered as baseline in which case both UE and gNB apply WUR monitoring for paging if both 1) the UE has been configured with WUS according to the radio paging capabilities included in the paging request from </w:t>
            </w:r>
            <w:r w:rsidR="002A5049">
              <w:rPr>
                <w:lang w:val="en-GB"/>
              </w:rPr>
              <w:t>AMF</w:t>
            </w:r>
            <w:r w:rsidR="002A5049" w:rsidRPr="004171C3">
              <w:rPr>
                <w:lang w:val="en-GB"/>
              </w:rPr>
              <w:t xml:space="preserve"> </w:t>
            </w:r>
            <w:r w:rsidRPr="004171C3">
              <w:rPr>
                <w:lang w:val="en-GB"/>
              </w:rPr>
              <w:t>to gNB, and 2) WUR has been configured in the cell according to system information broadcast. This would further determine the conditions for entering and leaving WUR operation as being tied to the monitoring of paging in a cell</w:t>
            </w:r>
            <w:r w:rsidR="00D92E40">
              <w:rPr>
                <w:lang w:val="en-GB"/>
              </w:rPr>
              <w:t>:</w:t>
            </w:r>
            <w:r w:rsidR="00D92E40" w:rsidRPr="004171C3">
              <w:rPr>
                <w:lang w:val="en-GB"/>
              </w:rPr>
              <w:t xml:space="preserve"> </w:t>
            </w:r>
            <w:r w:rsidRPr="004171C3">
              <w:rPr>
                <w:lang w:val="en-GB"/>
              </w:rPr>
              <w:t xml:space="preserve">A UE enables WUR monitoring of paging if it is configured with WUR and camp on a cell in RRC_IDLE or RRC_INACTIVE state in which WUR is configured, for example </w:t>
            </w:r>
            <w:r w:rsidR="00B93A91">
              <w:rPr>
                <w:lang w:val="en-GB"/>
              </w:rPr>
              <w:t xml:space="preserve">when </w:t>
            </w:r>
            <w:r w:rsidRPr="004171C3">
              <w:rPr>
                <w:lang w:val="en-GB"/>
              </w:rPr>
              <w:t>re-selecting a cell in in which WUR is configured or being released from RRC_CONNECTED in a cell in which WUR is configured. Regarding the conditions leaving WUR operation, a UE would continue to apply WUR for monitoring of paging until it either is de-configured with WUR, the cell de-configures WUR according to system information broadcast, or the UE re-selects another cell in which WUR is not configured</w:t>
            </w:r>
            <w:r w:rsidR="006D4F29">
              <w:rPr>
                <w:lang w:val="en-GB"/>
              </w:rPr>
              <w:t>.</w:t>
            </w:r>
            <w:r w:rsidRPr="004171C3">
              <w:rPr>
                <w:lang w:val="en-GB"/>
              </w:rPr>
              <w:t xml:space="preserve"> </w:t>
            </w:r>
            <w:r w:rsidR="00E31DE5">
              <w:rPr>
                <w:lang w:val="en-GB"/>
              </w:rPr>
              <w:t>P</w:t>
            </w:r>
            <w:r w:rsidR="00E31DE5" w:rsidRPr="004171C3">
              <w:rPr>
                <w:lang w:val="en-GB"/>
              </w:rPr>
              <w:t xml:space="preserve">rocedures </w:t>
            </w:r>
            <w:r w:rsidRPr="004171C3">
              <w:rPr>
                <w:lang w:val="en-GB"/>
              </w:rPr>
              <w:t>in the cell</w:t>
            </w:r>
            <w:r w:rsidR="00E31DE5">
              <w:rPr>
                <w:lang w:val="en-GB"/>
              </w:rPr>
              <w:t xml:space="preserve"> </w:t>
            </w:r>
            <w:r w:rsidR="00762D01">
              <w:rPr>
                <w:lang w:val="en-GB"/>
              </w:rPr>
              <w:t>not related to</w:t>
            </w:r>
            <w:r w:rsidR="00E31DE5">
              <w:rPr>
                <w:lang w:val="en-GB"/>
              </w:rPr>
              <w:t xml:space="preserve"> monitoring of paging</w:t>
            </w:r>
            <w:r w:rsidRPr="004171C3">
              <w:rPr>
                <w:lang w:val="en-GB"/>
              </w:rPr>
              <w:t xml:space="preserve">, </w:t>
            </w:r>
            <w:r w:rsidR="00E31DE5" w:rsidRPr="00400C2C">
              <w:rPr>
                <w:lang w:val="en-GB"/>
              </w:rPr>
              <w:t xml:space="preserve">for </w:t>
            </w:r>
            <w:r w:rsidR="00481E2F" w:rsidRPr="00400C2C">
              <w:rPr>
                <w:lang w:val="en-GB"/>
              </w:rPr>
              <w:t>example</w:t>
            </w:r>
            <w:r w:rsidRPr="004171C3">
              <w:rPr>
                <w:lang w:val="en-GB"/>
              </w:rPr>
              <w:t xml:space="preserve"> connection establishment and transfer to RRC_CONNECTED</w:t>
            </w:r>
            <w:r w:rsidR="00E31DE5">
              <w:rPr>
                <w:lang w:val="en-GB"/>
              </w:rPr>
              <w:t>,</w:t>
            </w:r>
            <w:r w:rsidRPr="004171C3">
              <w:rPr>
                <w:lang w:val="en-GB"/>
              </w:rPr>
              <w:t xml:space="preserve"> would already be covered by existing procedures in TS 38.304 </w:t>
            </w:r>
            <w:r w:rsidR="00777DDD">
              <w:rPr>
                <w:lang w:val="en-GB"/>
              </w:rPr>
              <w:t xml:space="preserve">and </w:t>
            </w:r>
            <w:r w:rsidR="00D92C29">
              <w:rPr>
                <w:lang w:val="en-GB"/>
              </w:rPr>
              <w:t>the use of WUR</w:t>
            </w:r>
            <w:r w:rsidR="00D1141F">
              <w:rPr>
                <w:lang w:val="en-GB"/>
              </w:rPr>
              <w:t xml:space="preserve"> would not apply to them</w:t>
            </w:r>
            <w:r w:rsidR="009D27ED">
              <w:rPr>
                <w:lang w:val="en-GB"/>
              </w:rPr>
              <w:t xml:space="preserve"> (</w:t>
            </w:r>
            <w:r w:rsidR="009D0D16">
              <w:rPr>
                <w:lang w:val="en-GB"/>
              </w:rPr>
              <w:t>except</w:t>
            </w:r>
            <w:r w:rsidR="009A4C7A">
              <w:rPr>
                <w:lang w:val="en-GB"/>
              </w:rPr>
              <w:t xml:space="preserve"> for</w:t>
            </w:r>
            <w:r w:rsidR="009D27ED">
              <w:rPr>
                <w:lang w:val="en-GB"/>
              </w:rPr>
              <w:t xml:space="preserve"> RRM measurements, see below)</w:t>
            </w:r>
            <w:r w:rsidRPr="004171C3">
              <w:rPr>
                <w:lang w:val="en-GB"/>
              </w:rPr>
              <w:t>.</w:t>
            </w:r>
          </w:p>
          <w:p w14:paraId="2BCF9C9B" w14:textId="77777777" w:rsidR="00C961B0" w:rsidRPr="00F6504C" w:rsidRDefault="00C961B0" w:rsidP="001B73FF">
            <w:pPr>
              <w:pStyle w:val="Heading4"/>
              <w:jc w:val="both"/>
              <w:rPr>
                <w:lang w:val="en-GB"/>
              </w:rPr>
            </w:pPr>
            <w:r w:rsidRPr="00F6504C">
              <w:rPr>
                <w:lang w:val="en-GB"/>
              </w:rPr>
              <w:t>7.3.1.5 System information update</w:t>
            </w:r>
          </w:p>
          <w:p w14:paraId="56B7A59F" w14:textId="00AA925C" w:rsidR="00C961B0" w:rsidRPr="004171C3" w:rsidRDefault="00C961B0" w:rsidP="001B73FF">
            <w:pPr>
              <w:jc w:val="both"/>
              <w:rPr>
                <w:lang w:val="en-GB"/>
              </w:rPr>
            </w:pPr>
            <w:bookmarkStart w:id="54" w:name="_Hlk146189643"/>
            <w:r w:rsidRPr="004171C3">
              <w:rPr>
                <w:lang w:val="en-GB"/>
              </w:rPr>
              <w:t xml:space="preserve">Reception of system information (SI) broadcast </w:t>
            </w:r>
            <w:r w:rsidRPr="00400C2C">
              <w:rPr>
                <w:lang w:val="en-GB"/>
              </w:rPr>
              <w:t>i</w:t>
            </w:r>
            <w:r w:rsidR="008922D6" w:rsidRPr="00400C2C">
              <w:rPr>
                <w:lang w:val="en-GB"/>
              </w:rPr>
              <w:t>s</w:t>
            </w:r>
            <w:r w:rsidRPr="004171C3">
              <w:rPr>
                <w:lang w:val="en-GB"/>
              </w:rPr>
              <w:t xml:space="preserve"> another Idle mode procedure which must be supported with LP-WUS/WUR. For UE initiated acquisition of SI there is no need to involve the WUR. That is, when </w:t>
            </w:r>
            <w:r w:rsidRPr="004171C3">
              <w:rPr>
                <w:lang w:val="en-GB"/>
              </w:rPr>
              <w:lastRenderedPageBreak/>
              <w:t>the UE initiate</w:t>
            </w:r>
            <w:r w:rsidR="005B685C">
              <w:rPr>
                <w:lang w:val="en-GB"/>
              </w:rPr>
              <w:t>s</w:t>
            </w:r>
            <w:r w:rsidRPr="004171C3">
              <w:rPr>
                <w:lang w:val="en-GB"/>
              </w:rPr>
              <w:t xml:space="preserve"> the acquisition of SI, for example when SI has become outdated or upon cell change, the UE anyway need</w:t>
            </w:r>
            <w:r w:rsidR="005B685C">
              <w:rPr>
                <w:lang w:val="en-GB"/>
              </w:rPr>
              <w:t>s</w:t>
            </w:r>
            <w:r w:rsidRPr="004171C3">
              <w:rPr>
                <w:lang w:val="en-GB"/>
              </w:rPr>
              <w:t xml:space="preserve"> to start up the main receiver for the reception of the SI message(s). However, this is not the case for </w:t>
            </w:r>
            <w:r w:rsidR="008B3FDA">
              <w:rPr>
                <w:lang w:val="en-GB"/>
              </w:rPr>
              <w:t xml:space="preserve">a </w:t>
            </w:r>
            <w:r w:rsidRPr="004171C3">
              <w:rPr>
                <w:lang w:val="en-GB"/>
              </w:rPr>
              <w:t xml:space="preserve">gNB </w:t>
            </w:r>
            <w:r w:rsidR="009F31D3">
              <w:rPr>
                <w:lang w:val="en-GB"/>
              </w:rPr>
              <w:t xml:space="preserve">notification </w:t>
            </w:r>
            <w:r w:rsidRPr="004171C3">
              <w:rPr>
                <w:lang w:val="en-GB"/>
              </w:rPr>
              <w:t xml:space="preserve">of SI </w:t>
            </w:r>
            <w:proofErr w:type="gramStart"/>
            <w:r w:rsidR="00423124" w:rsidRPr="004171C3">
              <w:rPr>
                <w:lang w:val="en-GB"/>
              </w:rPr>
              <w:t>update</w:t>
            </w:r>
            <w:proofErr w:type="gramEnd"/>
            <w:r w:rsidRPr="004171C3">
              <w:rPr>
                <w:lang w:val="en-GB"/>
              </w:rPr>
              <w:t xml:space="preserve"> and it must be possible to notify </w:t>
            </w:r>
            <w:r w:rsidR="00370FEC" w:rsidRPr="004171C3">
              <w:rPr>
                <w:lang w:val="en-GB"/>
              </w:rPr>
              <w:t>also</w:t>
            </w:r>
            <w:r w:rsidRPr="004171C3">
              <w:rPr>
                <w:lang w:val="en-GB"/>
              </w:rPr>
              <w:t xml:space="preserve"> WUR UEs about</w:t>
            </w:r>
            <w:r w:rsidR="00021C49">
              <w:rPr>
                <w:lang w:val="en-GB"/>
              </w:rPr>
              <w:t xml:space="preserve"> </w:t>
            </w:r>
            <w:r w:rsidR="008B3FDA">
              <w:rPr>
                <w:lang w:val="en-GB"/>
              </w:rPr>
              <w:t xml:space="preserve">an </w:t>
            </w:r>
            <w:r w:rsidR="00021C49">
              <w:rPr>
                <w:lang w:val="en-GB"/>
              </w:rPr>
              <w:t>upcoming</w:t>
            </w:r>
            <w:r w:rsidRPr="004171C3">
              <w:rPr>
                <w:lang w:val="en-GB"/>
              </w:rPr>
              <w:t xml:space="preserve"> SI change in the cell. For reference, in Rel-16 GWUS for NB-IoT/LTE-M this is done by a subgroup common to all UEs (configured by the parameter </w:t>
            </w:r>
            <w:proofErr w:type="spellStart"/>
            <w:r w:rsidRPr="004171C3">
              <w:rPr>
                <w:i/>
                <w:iCs/>
                <w:lang w:val="en-GB"/>
              </w:rPr>
              <w:t>commonSequence</w:t>
            </w:r>
            <w:proofErr w:type="spellEnd"/>
            <w:r w:rsidRPr="004171C3">
              <w:rPr>
                <w:lang w:val="en-GB"/>
              </w:rPr>
              <w:t>), whereas for Rel-17 PEI the gNB must transmit PEI to all subgroups separately and upon the reception of PE</w:t>
            </w:r>
            <w:r w:rsidR="00065CB6" w:rsidRPr="004171C3">
              <w:rPr>
                <w:lang w:val="en-GB"/>
              </w:rPr>
              <w:t>I</w:t>
            </w:r>
            <w:r w:rsidRPr="004171C3">
              <w:rPr>
                <w:lang w:val="en-GB"/>
              </w:rPr>
              <w:t xml:space="preserve"> </w:t>
            </w:r>
            <w:r w:rsidRPr="00400C2C">
              <w:rPr>
                <w:lang w:val="en-GB"/>
              </w:rPr>
              <w:t>UE</w:t>
            </w:r>
            <w:r w:rsidR="007A7DE2" w:rsidRPr="00400C2C">
              <w:rPr>
                <w:lang w:val="en-GB"/>
              </w:rPr>
              <w:t>s</w:t>
            </w:r>
            <w:r w:rsidRPr="00400C2C">
              <w:rPr>
                <w:lang w:val="en-GB"/>
              </w:rPr>
              <w:t xml:space="preserve"> </w:t>
            </w:r>
            <w:r w:rsidR="0008219B" w:rsidRPr="00400C2C">
              <w:rPr>
                <w:lang w:val="en-GB"/>
              </w:rPr>
              <w:t>continue</w:t>
            </w:r>
            <w:r w:rsidRPr="004171C3">
              <w:rPr>
                <w:lang w:val="en-GB"/>
              </w:rPr>
              <w:t xml:space="preserve"> </w:t>
            </w:r>
            <w:r w:rsidR="0008219B">
              <w:rPr>
                <w:lang w:val="en-GB"/>
              </w:rPr>
              <w:t>to</w:t>
            </w:r>
            <w:r w:rsidR="00983825">
              <w:rPr>
                <w:lang w:val="en-GB"/>
              </w:rPr>
              <w:t xml:space="preserve">, as </w:t>
            </w:r>
            <w:r w:rsidR="0020608B">
              <w:rPr>
                <w:lang w:val="en-GB"/>
              </w:rPr>
              <w:t>in legacy operation,</w:t>
            </w:r>
            <w:r w:rsidR="0008219B">
              <w:rPr>
                <w:lang w:val="en-GB"/>
              </w:rPr>
              <w:t xml:space="preserve"> </w:t>
            </w:r>
            <w:r w:rsidRPr="004171C3">
              <w:rPr>
                <w:lang w:val="en-GB"/>
              </w:rPr>
              <w:t xml:space="preserve">monitor for the </w:t>
            </w:r>
            <w:proofErr w:type="spellStart"/>
            <w:r w:rsidRPr="004171C3">
              <w:rPr>
                <w:i/>
                <w:iCs/>
                <w:lang w:val="en-GB"/>
              </w:rPr>
              <w:t>systemInfoModification</w:t>
            </w:r>
            <w:proofErr w:type="spellEnd"/>
            <w:r w:rsidRPr="004171C3">
              <w:rPr>
                <w:lang w:val="en-GB"/>
              </w:rPr>
              <w:t xml:space="preserve"> and </w:t>
            </w:r>
            <w:proofErr w:type="spellStart"/>
            <w:r w:rsidRPr="004171C3">
              <w:rPr>
                <w:i/>
                <w:iCs/>
                <w:lang w:val="en-GB"/>
              </w:rPr>
              <w:t>systemInfoModification</w:t>
            </w:r>
            <w:proofErr w:type="spellEnd"/>
            <w:r w:rsidRPr="004171C3">
              <w:rPr>
                <w:i/>
                <w:iCs/>
                <w:lang w:val="en-GB"/>
              </w:rPr>
              <w:t>-eDRX</w:t>
            </w:r>
            <w:r w:rsidRPr="004171C3">
              <w:rPr>
                <w:lang w:val="en-GB"/>
              </w:rPr>
              <w:t xml:space="preserve"> in the Short Messages transmitted on PDCCH using P-RNTI. For LP-WUS/WUR, potential solutions are therefore the following:</w:t>
            </w:r>
          </w:p>
          <w:p w14:paraId="5E59B142" w14:textId="2ABD7883" w:rsidR="00C961B0" w:rsidRPr="004171C3" w:rsidRDefault="00C961B0" w:rsidP="006161C4">
            <w:pPr>
              <w:pStyle w:val="ListParagraph"/>
              <w:numPr>
                <w:ilvl w:val="0"/>
                <w:numId w:val="44"/>
              </w:numPr>
              <w:overflowPunct/>
              <w:autoSpaceDE/>
              <w:autoSpaceDN/>
              <w:adjustRightInd/>
              <w:spacing w:after="180"/>
              <w:jc w:val="both"/>
              <w:textAlignment w:val="auto"/>
              <w:rPr>
                <w:rFonts w:ascii="Times New Roman" w:hAnsi="Times New Roman"/>
                <w:lang w:val="en-GB"/>
              </w:rPr>
            </w:pPr>
            <w:r w:rsidRPr="004171C3">
              <w:rPr>
                <w:rFonts w:ascii="Times New Roman" w:hAnsi="Times New Roman"/>
                <w:u w:val="single"/>
                <w:lang w:val="en-GB"/>
              </w:rPr>
              <w:t>Common UE</w:t>
            </w:r>
            <w:r w:rsidRPr="004171C3" w:rsidDel="00CF3A8A">
              <w:rPr>
                <w:rFonts w:ascii="Times New Roman" w:hAnsi="Times New Roman"/>
                <w:u w:val="single"/>
                <w:lang w:val="en-GB"/>
              </w:rPr>
              <w:t xml:space="preserve"> </w:t>
            </w:r>
            <w:r w:rsidR="00CF3A8A">
              <w:rPr>
                <w:rFonts w:ascii="Times New Roman" w:hAnsi="Times New Roman"/>
                <w:u w:val="single"/>
                <w:lang w:val="en-GB"/>
              </w:rPr>
              <w:t>subgroup</w:t>
            </w:r>
            <w:r w:rsidR="00CF3A8A" w:rsidRPr="004171C3">
              <w:rPr>
                <w:rFonts w:ascii="Times New Roman" w:hAnsi="Times New Roman"/>
                <w:u w:val="single"/>
                <w:lang w:val="en-GB"/>
              </w:rPr>
              <w:t xml:space="preserve"> </w:t>
            </w:r>
            <w:r w:rsidRPr="004171C3">
              <w:rPr>
                <w:rFonts w:ascii="Times New Roman" w:hAnsi="Times New Roman"/>
                <w:u w:val="single"/>
                <w:lang w:val="en-GB"/>
              </w:rPr>
              <w:t>in WUS</w:t>
            </w:r>
            <w:r w:rsidRPr="004171C3">
              <w:rPr>
                <w:rFonts w:ascii="Times New Roman" w:hAnsi="Times New Roman"/>
                <w:lang w:val="en-GB"/>
              </w:rPr>
              <w:t xml:space="preserve">: gNB can address all UEs in WUS, and UEs wake up to check the legacy </w:t>
            </w:r>
            <w:proofErr w:type="spellStart"/>
            <w:r w:rsidRPr="004171C3">
              <w:rPr>
                <w:rFonts w:ascii="Times New Roman" w:hAnsi="Times New Roman"/>
                <w:i/>
                <w:iCs/>
                <w:lang w:val="en-GB"/>
              </w:rPr>
              <w:t>systemInfoModification</w:t>
            </w:r>
            <w:proofErr w:type="spellEnd"/>
            <w:r w:rsidRPr="004171C3">
              <w:rPr>
                <w:rFonts w:ascii="Times New Roman" w:hAnsi="Times New Roman"/>
                <w:lang w:val="en-GB"/>
              </w:rPr>
              <w:t xml:space="preserve"> in Short Message using the main receiver.</w:t>
            </w:r>
          </w:p>
          <w:p w14:paraId="31F20B6B" w14:textId="77777777" w:rsidR="00C961B0" w:rsidRPr="004171C3" w:rsidRDefault="00C961B0" w:rsidP="006161C4">
            <w:pPr>
              <w:pStyle w:val="ListParagraph"/>
              <w:numPr>
                <w:ilvl w:val="0"/>
                <w:numId w:val="44"/>
              </w:numPr>
              <w:overflowPunct/>
              <w:autoSpaceDE/>
              <w:autoSpaceDN/>
              <w:adjustRightInd/>
              <w:spacing w:after="180"/>
              <w:jc w:val="both"/>
              <w:textAlignment w:val="auto"/>
              <w:rPr>
                <w:rFonts w:ascii="Times New Roman" w:hAnsi="Times New Roman"/>
                <w:lang w:val="en-GB"/>
              </w:rPr>
            </w:pPr>
            <w:r w:rsidRPr="004171C3">
              <w:rPr>
                <w:rFonts w:ascii="Times New Roman" w:hAnsi="Times New Roman"/>
                <w:u w:val="single"/>
                <w:lang w:val="en-GB"/>
              </w:rPr>
              <w:t>SI change notification in WU</w:t>
            </w:r>
            <w:r w:rsidRPr="004171C3">
              <w:rPr>
                <w:rFonts w:ascii="Times New Roman" w:hAnsi="Times New Roman"/>
                <w:lang w:val="en-GB"/>
              </w:rPr>
              <w:t xml:space="preserve">S: gNB can indicate a system information change directly in the WUS payload. </w:t>
            </w:r>
          </w:p>
          <w:p w14:paraId="2DACC491" w14:textId="41C5100F" w:rsidR="00C961B0" w:rsidRPr="004171C3" w:rsidRDefault="00C961B0" w:rsidP="006161C4">
            <w:pPr>
              <w:pStyle w:val="ListParagraph"/>
              <w:numPr>
                <w:ilvl w:val="0"/>
                <w:numId w:val="44"/>
              </w:numPr>
              <w:overflowPunct/>
              <w:autoSpaceDE/>
              <w:autoSpaceDN/>
              <w:adjustRightInd/>
              <w:spacing w:after="180"/>
              <w:jc w:val="both"/>
              <w:textAlignment w:val="auto"/>
              <w:rPr>
                <w:rFonts w:ascii="Times New Roman" w:hAnsi="Times New Roman"/>
                <w:lang w:val="en-GB"/>
              </w:rPr>
            </w:pPr>
            <w:r w:rsidRPr="004171C3">
              <w:rPr>
                <w:rFonts w:ascii="Times New Roman" w:hAnsi="Times New Roman"/>
                <w:u w:val="single"/>
                <w:lang w:val="en-GB"/>
              </w:rPr>
              <w:t>No common</w:t>
            </w:r>
            <w:r w:rsidRPr="004171C3" w:rsidDel="00B07A74">
              <w:rPr>
                <w:rFonts w:ascii="Times New Roman" w:hAnsi="Times New Roman"/>
                <w:u w:val="single"/>
                <w:lang w:val="en-GB"/>
              </w:rPr>
              <w:t xml:space="preserve"> </w:t>
            </w:r>
            <w:r w:rsidRPr="004171C3">
              <w:rPr>
                <w:rFonts w:ascii="Times New Roman" w:hAnsi="Times New Roman"/>
                <w:u w:val="single"/>
                <w:lang w:val="en-GB"/>
              </w:rPr>
              <w:t>indication in WUS</w:t>
            </w:r>
            <w:r w:rsidRPr="004171C3">
              <w:rPr>
                <w:rFonts w:ascii="Times New Roman" w:hAnsi="Times New Roman"/>
                <w:lang w:val="en-GB"/>
              </w:rPr>
              <w:t xml:space="preserve">: gNB need to address each UE subgroup </w:t>
            </w:r>
            <w:r w:rsidR="00B07A74">
              <w:rPr>
                <w:rFonts w:ascii="Times New Roman" w:hAnsi="Times New Roman"/>
                <w:lang w:val="en-GB"/>
              </w:rPr>
              <w:t xml:space="preserve">individually </w:t>
            </w:r>
            <w:r w:rsidRPr="004171C3">
              <w:rPr>
                <w:rFonts w:ascii="Times New Roman" w:hAnsi="Times New Roman"/>
                <w:lang w:val="en-GB"/>
              </w:rPr>
              <w:t xml:space="preserve">with a separate WUS, and UEs wake up to check the legacy </w:t>
            </w:r>
            <w:proofErr w:type="spellStart"/>
            <w:r w:rsidRPr="004171C3">
              <w:rPr>
                <w:rFonts w:ascii="Times New Roman" w:hAnsi="Times New Roman"/>
                <w:i/>
                <w:iCs/>
                <w:lang w:val="en-GB"/>
              </w:rPr>
              <w:t>systemInfoModification</w:t>
            </w:r>
            <w:proofErr w:type="spellEnd"/>
            <w:r w:rsidRPr="004171C3">
              <w:rPr>
                <w:rFonts w:ascii="Times New Roman" w:hAnsi="Times New Roman"/>
                <w:lang w:val="en-GB"/>
              </w:rPr>
              <w:t xml:space="preserve"> in Short Message using the main receiver.</w:t>
            </w:r>
          </w:p>
          <w:p w14:paraId="57FDA718" w14:textId="30B3226E" w:rsidR="00C961B0" w:rsidRPr="00F6504C" w:rsidRDefault="00C961B0" w:rsidP="001B73FF">
            <w:pPr>
              <w:jc w:val="both"/>
              <w:rPr>
                <w:lang w:val="en-GB"/>
              </w:rPr>
            </w:pPr>
            <w:r w:rsidRPr="004171C3">
              <w:rPr>
                <w:lang w:val="en-GB"/>
              </w:rPr>
              <w:t>For solution A, the common UE indication can be reused for anything where all UEs must be addressed, i.e., CMAS/ETWS and everything covered by the Short Message</w:t>
            </w:r>
            <w:r w:rsidR="00F94926">
              <w:rPr>
                <w:lang w:val="en-GB"/>
              </w:rPr>
              <w:t xml:space="preserve"> Service</w:t>
            </w:r>
            <w:r w:rsidRPr="004171C3">
              <w:rPr>
                <w:lang w:val="en-GB"/>
              </w:rPr>
              <w:t>, also covering any future need</w:t>
            </w:r>
            <w:r w:rsidR="008332E2">
              <w:rPr>
                <w:lang w:val="en-GB"/>
              </w:rPr>
              <w:t xml:space="preserve"> (unlike solution B which is limited to </w:t>
            </w:r>
            <w:r w:rsidR="000E2C94" w:rsidRPr="000E2C94">
              <w:rPr>
                <w:lang w:val="en-GB"/>
              </w:rPr>
              <w:t>SI update</w:t>
            </w:r>
            <w:r w:rsidR="008332E2">
              <w:rPr>
                <w:lang w:val="en-GB"/>
              </w:rPr>
              <w:t>)</w:t>
            </w:r>
            <w:r w:rsidRPr="004171C3">
              <w:rPr>
                <w:lang w:val="en-GB"/>
              </w:rPr>
              <w:t xml:space="preserve">. For solution B, SI update notification is specifically covered in WUS, but for any other need to address all UEs </w:t>
            </w:r>
            <w:r w:rsidR="00251521">
              <w:rPr>
                <w:lang w:val="en-GB"/>
              </w:rPr>
              <w:t xml:space="preserve">the </w:t>
            </w:r>
            <w:r w:rsidRPr="004171C3">
              <w:rPr>
                <w:lang w:val="en-GB"/>
              </w:rPr>
              <w:t xml:space="preserve">gNB would need to rely on the same solution as in solution C. The benefit of B compared to A is that UEs can directly acquire the updated SI without the need to monitor legacy paging and the Short Message, but since SI update is rare in practice this will likely not have noticeable impact on UE energy consumption. For solution C, </w:t>
            </w:r>
            <w:r w:rsidR="007F415E">
              <w:rPr>
                <w:lang w:val="en-GB"/>
              </w:rPr>
              <w:t>the</w:t>
            </w:r>
            <w:r w:rsidRPr="004171C3">
              <w:rPr>
                <w:lang w:val="en-GB"/>
              </w:rPr>
              <w:t xml:space="preserve"> gNB would upon SI update need to address each UE subgroup with a separate WUS which increases the control signalling overhead</w:t>
            </w:r>
            <w:r w:rsidR="003E3091">
              <w:rPr>
                <w:lang w:val="en-GB"/>
              </w:rPr>
              <w:t>,</w:t>
            </w:r>
            <w:r w:rsidRPr="004171C3">
              <w:rPr>
                <w:lang w:val="en-GB"/>
              </w:rPr>
              <w:t xml:space="preserve"> and for some configurations it may even not be possible to do so during one BCCH modification period. Note that this is for the case without a unique UE_ID in the WUS payload and using subgrouping</w:t>
            </w:r>
            <w:r w:rsidR="002D782D" w:rsidRPr="00400C2C">
              <w:rPr>
                <w:lang w:val="en-GB"/>
              </w:rPr>
              <w:t>.</w:t>
            </w:r>
            <w:r w:rsidRPr="00400C2C">
              <w:rPr>
                <w:lang w:val="en-GB"/>
              </w:rPr>
              <w:t xml:space="preserve"> </w:t>
            </w:r>
            <w:r w:rsidR="00760866" w:rsidRPr="00400C2C">
              <w:rPr>
                <w:lang w:val="en-GB"/>
              </w:rPr>
              <w:t>T</w:t>
            </w:r>
            <w:r w:rsidRPr="00400C2C">
              <w:rPr>
                <w:lang w:val="en-GB"/>
              </w:rPr>
              <w:t>he</w:t>
            </w:r>
            <w:r w:rsidRPr="004171C3">
              <w:rPr>
                <w:lang w:val="en-GB"/>
              </w:rPr>
              <w:t xml:space="preserve"> case with a unique UE_ID in the WUS payload</w:t>
            </w:r>
            <w:r w:rsidR="00760866">
              <w:rPr>
                <w:lang w:val="en-GB"/>
              </w:rPr>
              <w:t xml:space="preserve"> is not feasible for solution C</w:t>
            </w:r>
            <w:r w:rsidR="002C451D">
              <w:rPr>
                <w:lang w:val="en-GB"/>
              </w:rPr>
              <w:t xml:space="preserve"> since </w:t>
            </w:r>
            <w:r w:rsidR="002D782D">
              <w:rPr>
                <w:lang w:val="en-GB"/>
              </w:rPr>
              <w:t xml:space="preserve">the </w:t>
            </w:r>
            <w:r w:rsidRPr="004171C3">
              <w:rPr>
                <w:lang w:val="en-GB"/>
              </w:rPr>
              <w:t xml:space="preserve">gNB would have to individually address every UE in the </w:t>
            </w:r>
            <w:r w:rsidR="002C451D">
              <w:rPr>
                <w:lang w:val="en-GB"/>
              </w:rPr>
              <w:t xml:space="preserve">entire </w:t>
            </w:r>
            <w:r w:rsidRPr="004171C3">
              <w:rPr>
                <w:lang w:val="en-GB"/>
              </w:rPr>
              <w:t xml:space="preserve">network since it doesn’t know which </w:t>
            </w:r>
            <w:r w:rsidR="000637AA">
              <w:rPr>
                <w:lang w:val="en-GB"/>
              </w:rPr>
              <w:t>Idle and Inactive</w:t>
            </w:r>
            <w:r w:rsidRPr="004171C3">
              <w:rPr>
                <w:lang w:val="en-GB"/>
              </w:rPr>
              <w:t xml:space="preserve"> UEs are</w:t>
            </w:r>
            <w:r w:rsidR="000637AA">
              <w:rPr>
                <w:lang w:val="en-GB"/>
              </w:rPr>
              <w:t xml:space="preserve"> currently</w:t>
            </w:r>
            <w:r w:rsidRPr="004171C3">
              <w:rPr>
                <w:lang w:val="en-GB"/>
              </w:rPr>
              <w:t xml:space="preserve"> in the cell. </w:t>
            </w:r>
          </w:p>
          <w:bookmarkEnd w:id="54"/>
          <w:p w14:paraId="39003B4E" w14:textId="77777777" w:rsidR="00C961B0" w:rsidRPr="00F6504C" w:rsidRDefault="00C961B0" w:rsidP="001B73FF">
            <w:pPr>
              <w:pStyle w:val="Heading4"/>
              <w:jc w:val="both"/>
              <w:rPr>
                <w:lang w:val="en-GB"/>
              </w:rPr>
            </w:pPr>
            <w:r w:rsidRPr="00F6504C">
              <w:rPr>
                <w:lang w:val="en-GB"/>
              </w:rPr>
              <w:t>7.3.1.6 Mobility measurements</w:t>
            </w:r>
          </w:p>
          <w:p w14:paraId="58EFF547" w14:textId="7589E7B8" w:rsidR="00C961B0" w:rsidRPr="004171C3" w:rsidRDefault="00C961B0" w:rsidP="001B73FF">
            <w:pPr>
              <w:jc w:val="both"/>
              <w:rPr>
                <w:lang w:val="en-GB"/>
              </w:rPr>
            </w:pPr>
            <w:r w:rsidRPr="004171C3">
              <w:rPr>
                <w:lang w:val="en-GB"/>
              </w:rPr>
              <w:t>To ensure a UE in RRC_IDLE or RRC_INACTIVE is camping on the strongest cell it needs to perform mobility measurements as specified in TS 38.304. Mobility measurements include serving cell measurements</w:t>
            </w:r>
            <w:r w:rsidR="00B308F2">
              <w:rPr>
                <w:lang w:val="en-GB"/>
              </w:rPr>
              <w:t xml:space="preserve"> and</w:t>
            </w:r>
            <w:r w:rsidR="00B308F2" w:rsidRPr="004171C3">
              <w:rPr>
                <w:lang w:val="en-GB"/>
              </w:rPr>
              <w:t xml:space="preserve"> </w:t>
            </w:r>
            <w:r w:rsidRPr="004171C3">
              <w:rPr>
                <w:lang w:val="en-GB"/>
              </w:rPr>
              <w:t>neighbour cell measurements</w:t>
            </w:r>
            <w:r w:rsidR="00E95C4E">
              <w:rPr>
                <w:lang w:val="en-GB"/>
              </w:rPr>
              <w:t>,</w:t>
            </w:r>
            <w:r w:rsidRPr="004171C3">
              <w:rPr>
                <w:lang w:val="en-GB"/>
              </w:rPr>
              <w:t xml:space="preserve"> which can be intra</w:t>
            </w:r>
            <w:r w:rsidR="00B308F2">
              <w:rPr>
                <w:lang w:val="en-GB"/>
              </w:rPr>
              <w:t>-frequency</w:t>
            </w:r>
            <w:r w:rsidRPr="004171C3">
              <w:rPr>
                <w:lang w:val="en-GB"/>
              </w:rPr>
              <w:t xml:space="preserve"> or inter-frequency measurements. </w:t>
            </w:r>
            <w:r w:rsidR="00ED455B" w:rsidRPr="00400C2C">
              <w:rPr>
                <w:lang w:val="en-GB"/>
              </w:rPr>
              <w:t>I</w:t>
            </w:r>
            <w:r w:rsidRPr="00400C2C">
              <w:rPr>
                <w:lang w:val="en-GB"/>
              </w:rPr>
              <w:t>n</w:t>
            </w:r>
            <w:r w:rsidRPr="004171C3">
              <w:rPr>
                <w:lang w:val="en-GB"/>
              </w:rPr>
              <w:t xml:space="preserve"> general</w:t>
            </w:r>
            <w:r w:rsidR="00F70E55">
              <w:rPr>
                <w:lang w:val="en-GB"/>
              </w:rPr>
              <w:t>,</w:t>
            </w:r>
            <w:r w:rsidRPr="004171C3">
              <w:rPr>
                <w:lang w:val="en-GB"/>
              </w:rPr>
              <w:t xml:space="preserve"> the neighbour cell measurements </w:t>
            </w:r>
            <w:r w:rsidR="00B90848">
              <w:rPr>
                <w:lang w:val="en-GB"/>
              </w:rPr>
              <w:t xml:space="preserve">however </w:t>
            </w:r>
            <w:r w:rsidRPr="004171C3">
              <w:rPr>
                <w:lang w:val="en-GB"/>
              </w:rPr>
              <w:t xml:space="preserve">only </w:t>
            </w:r>
            <w:r w:rsidR="00D537A2" w:rsidRPr="004171C3">
              <w:rPr>
                <w:lang w:val="en-GB"/>
              </w:rPr>
              <w:t xml:space="preserve">need </w:t>
            </w:r>
            <w:r w:rsidRPr="004171C3">
              <w:rPr>
                <w:lang w:val="en-GB"/>
              </w:rPr>
              <w:t>to be performed by the UE if the serving cell is not strong enough, i.e., when the intra-frequency cell re-selection criterion (Srxlev</w:t>
            </w:r>
            <w:r w:rsidRPr="004171C3">
              <w:rPr>
                <w:vertAlign w:val="subscript"/>
                <w:lang w:val="en-GB"/>
              </w:rPr>
              <w:t xml:space="preserve"> </w:t>
            </w:r>
            <w:r w:rsidRPr="004171C3">
              <w:rPr>
                <w:lang w:val="en-GB"/>
              </w:rPr>
              <w:t xml:space="preserve">&gt; </w:t>
            </w:r>
            <w:proofErr w:type="spellStart"/>
            <w:r w:rsidRPr="004171C3">
              <w:rPr>
                <w:lang w:val="en-GB"/>
              </w:rPr>
              <w:t>S</w:t>
            </w:r>
            <w:r w:rsidRPr="004171C3">
              <w:rPr>
                <w:vertAlign w:val="subscript"/>
                <w:lang w:val="en-GB"/>
              </w:rPr>
              <w:t>IntraSearchP</w:t>
            </w:r>
            <w:proofErr w:type="spellEnd"/>
            <w:r w:rsidRPr="004171C3">
              <w:rPr>
                <w:lang w:val="en-GB"/>
              </w:rPr>
              <w:t xml:space="preserve"> and Squal &gt; </w:t>
            </w:r>
            <w:proofErr w:type="spellStart"/>
            <w:r w:rsidRPr="004171C3">
              <w:rPr>
                <w:lang w:val="en-GB"/>
              </w:rPr>
              <w:t>S</w:t>
            </w:r>
            <w:r w:rsidRPr="004171C3">
              <w:rPr>
                <w:vertAlign w:val="subscript"/>
                <w:lang w:val="en-GB"/>
              </w:rPr>
              <w:t>IntraSearchQ</w:t>
            </w:r>
            <w:proofErr w:type="spellEnd"/>
            <w:r w:rsidRPr="004171C3">
              <w:rPr>
                <w:lang w:val="en-GB"/>
              </w:rPr>
              <w:t xml:space="preserve">) or the inter-frequency cell re-selection criterion (Srxlev &gt; </w:t>
            </w:r>
            <w:proofErr w:type="spellStart"/>
            <w:r w:rsidRPr="004171C3">
              <w:rPr>
                <w:lang w:val="en-GB"/>
              </w:rPr>
              <w:t>S</w:t>
            </w:r>
            <w:r w:rsidRPr="004171C3">
              <w:rPr>
                <w:vertAlign w:val="subscript"/>
                <w:lang w:val="en-GB"/>
              </w:rPr>
              <w:t>nonIntraSearchP</w:t>
            </w:r>
            <w:proofErr w:type="spellEnd"/>
            <w:r w:rsidRPr="004171C3">
              <w:rPr>
                <w:lang w:val="en-GB"/>
              </w:rPr>
              <w:t xml:space="preserve"> and Squal &gt; </w:t>
            </w:r>
            <w:proofErr w:type="spellStart"/>
            <w:r w:rsidRPr="004171C3">
              <w:rPr>
                <w:lang w:val="en-GB"/>
              </w:rPr>
              <w:t>S</w:t>
            </w:r>
            <w:r w:rsidRPr="004171C3">
              <w:rPr>
                <w:vertAlign w:val="subscript"/>
                <w:lang w:val="en-GB"/>
              </w:rPr>
              <w:t>nonIntraSearchQ</w:t>
            </w:r>
            <w:proofErr w:type="spellEnd"/>
            <w:r w:rsidRPr="004171C3">
              <w:rPr>
                <w:lang w:val="en-GB"/>
              </w:rPr>
              <w:t xml:space="preserve">) is not fulfilled. </w:t>
            </w:r>
            <w:r w:rsidR="004A4D0D">
              <w:rPr>
                <w:lang w:val="en-GB"/>
              </w:rPr>
              <w:t xml:space="preserve">For the majority of UEs, and </w:t>
            </w:r>
            <w:r w:rsidR="004A4D0D" w:rsidRPr="00400C2C">
              <w:rPr>
                <w:lang w:val="en-GB"/>
              </w:rPr>
              <w:t>i</w:t>
            </w:r>
            <w:r w:rsidRPr="00400C2C">
              <w:rPr>
                <w:lang w:val="en-GB"/>
              </w:rPr>
              <w:t>n</w:t>
            </w:r>
            <w:r w:rsidRPr="004171C3">
              <w:rPr>
                <w:lang w:val="en-GB"/>
              </w:rPr>
              <w:t xml:space="preserve"> a well deployed network</w:t>
            </w:r>
            <w:r w:rsidR="009C705C">
              <w:rPr>
                <w:lang w:val="en-GB"/>
              </w:rPr>
              <w:t xml:space="preserve"> without </w:t>
            </w:r>
            <w:r w:rsidR="00114C53">
              <w:rPr>
                <w:lang w:val="en-GB"/>
              </w:rPr>
              <w:t>coverage holes</w:t>
            </w:r>
            <w:r w:rsidRPr="004171C3">
              <w:rPr>
                <w:lang w:val="en-GB"/>
              </w:rPr>
              <w:t xml:space="preserve">, it is therefore the serving cell measurements that </w:t>
            </w:r>
            <w:r w:rsidRPr="00400C2C">
              <w:rPr>
                <w:lang w:val="en-GB"/>
              </w:rPr>
              <w:t>need</w:t>
            </w:r>
            <w:r w:rsidRPr="004171C3">
              <w:rPr>
                <w:lang w:val="en-GB"/>
              </w:rPr>
              <w:t xml:space="preserve"> to be performed the most frequently, and therefore they will also have the biggest impact on UE energy consumption. For a UE operating with WUR, infrequently starting up the main receiver (MR) for neighbour cell measurements is not expected to have any significant impact on UE energy consumption. </w:t>
            </w:r>
            <w:r w:rsidR="00FC004B">
              <w:rPr>
                <w:lang w:val="en-GB"/>
              </w:rPr>
              <w:t xml:space="preserve">However, </w:t>
            </w:r>
            <w:r w:rsidR="00FC004B" w:rsidRPr="00400C2C">
              <w:rPr>
                <w:lang w:val="en-GB"/>
              </w:rPr>
              <w:t>u</w:t>
            </w:r>
            <w:r w:rsidRPr="00400C2C">
              <w:rPr>
                <w:lang w:val="en-GB"/>
              </w:rPr>
              <w:t>sing</w:t>
            </w:r>
            <w:r w:rsidRPr="004171C3">
              <w:rPr>
                <w:lang w:val="en-GB"/>
              </w:rPr>
              <w:t xml:space="preserve"> the </w:t>
            </w:r>
            <w:r w:rsidR="007F6818">
              <w:rPr>
                <w:lang w:val="en-GB"/>
              </w:rPr>
              <w:t>M</w:t>
            </w:r>
            <w:r w:rsidR="007F6818" w:rsidRPr="004171C3">
              <w:rPr>
                <w:lang w:val="en-GB"/>
              </w:rPr>
              <w:t xml:space="preserve">R </w:t>
            </w:r>
            <w:r w:rsidRPr="004171C3">
              <w:rPr>
                <w:lang w:val="en-GB"/>
              </w:rPr>
              <w:t xml:space="preserve">for serving cell measurements </w:t>
            </w:r>
            <w:r w:rsidR="0024292F" w:rsidRPr="00400C2C">
              <w:rPr>
                <w:lang w:val="en-GB"/>
              </w:rPr>
              <w:t>has</w:t>
            </w:r>
            <w:r w:rsidRPr="004171C3">
              <w:rPr>
                <w:lang w:val="en-GB"/>
              </w:rPr>
              <w:t xml:space="preserve"> a significant impact on UE energy consumption and </w:t>
            </w:r>
            <w:r w:rsidR="00293864">
              <w:rPr>
                <w:lang w:val="en-GB"/>
              </w:rPr>
              <w:t xml:space="preserve">reduce </w:t>
            </w:r>
            <w:r w:rsidRPr="004171C3">
              <w:rPr>
                <w:lang w:val="en-GB"/>
              </w:rPr>
              <w:t>the WUR gain</w:t>
            </w:r>
            <w:r w:rsidR="0024292F">
              <w:rPr>
                <w:lang w:val="en-GB"/>
              </w:rPr>
              <w:t xml:space="preserve"> according to the </w:t>
            </w:r>
            <w:r w:rsidR="00644640">
              <w:rPr>
                <w:lang w:val="en-GB"/>
              </w:rPr>
              <w:t>observations from the study evaluation results</w:t>
            </w:r>
            <w:r w:rsidRPr="004171C3">
              <w:rPr>
                <w:lang w:val="en-GB"/>
              </w:rPr>
              <w:t xml:space="preserve">. This since according to </w:t>
            </w:r>
            <w:r w:rsidR="00304C67" w:rsidRPr="00304C67">
              <w:rPr>
                <w:lang w:val="en-GB"/>
              </w:rPr>
              <w:t>Clause 4.2.2.2</w:t>
            </w:r>
            <w:r w:rsidR="00304C67">
              <w:rPr>
                <w:lang w:val="en-GB"/>
              </w:rPr>
              <w:t xml:space="preserve"> in </w:t>
            </w:r>
            <w:r w:rsidRPr="004171C3">
              <w:rPr>
                <w:lang w:val="en-GB"/>
              </w:rPr>
              <w:t>TS 38.133, serving cell measurements must be performed every or every second DRX cycle in FR1 (and somewhat more relaxed in FR2). Starting the main receiver for RRM measurements every DRX cycle remove</w:t>
            </w:r>
            <w:r w:rsidR="004F3F62">
              <w:rPr>
                <w:lang w:val="en-GB"/>
              </w:rPr>
              <w:t>s</w:t>
            </w:r>
            <w:r w:rsidRPr="004171C3">
              <w:rPr>
                <w:lang w:val="en-GB"/>
              </w:rPr>
              <w:t xml:space="preserve"> </w:t>
            </w:r>
            <w:r w:rsidR="004F3F62">
              <w:rPr>
                <w:lang w:val="en-GB"/>
              </w:rPr>
              <w:t>a large part</w:t>
            </w:r>
            <w:r w:rsidRPr="004171C3">
              <w:rPr>
                <w:lang w:val="en-GB"/>
              </w:rPr>
              <w:t xml:space="preserve"> of the UE energy consumption </w:t>
            </w:r>
            <w:r w:rsidR="00796881" w:rsidRPr="00400C2C">
              <w:rPr>
                <w:lang w:val="en-GB"/>
              </w:rPr>
              <w:t>reductions</w:t>
            </w:r>
            <w:r w:rsidR="00796881">
              <w:rPr>
                <w:lang w:val="en-GB"/>
              </w:rPr>
              <w:t xml:space="preserve"> from </w:t>
            </w:r>
            <w:r w:rsidR="00EC4F87">
              <w:rPr>
                <w:lang w:val="en-GB"/>
              </w:rPr>
              <w:t>WUR</w:t>
            </w:r>
            <w:r w:rsidRPr="004171C3">
              <w:rPr>
                <w:lang w:val="en-GB"/>
              </w:rPr>
              <w:t>.</w:t>
            </w:r>
            <w:r w:rsidRPr="004171C3" w:rsidDel="00F61409">
              <w:rPr>
                <w:lang w:val="en-GB"/>
              </w:rPr>
              <w:t xml:space="preserve"> </w:t>
            </w:r>
            <w:r w:rsidR="00F61409">
              <w:rPr>
                <w:lang w:val="en-GB"/>
              </w:rPr>
              <w:t>T</w:t>
            </w:r>
            <w:r w:rsidR="00F61409" w:rsidRPr="004171C3">
              <w:rPr>
                <w:lang w:val="en-GB"/>
              </w:rPr>
              <w:t xml:space="preserve">here </w:t>
            </w:r>
            <w:r w:rsidRPr="004171C3">
              <w:rPr>
                <w:lang w:val="en-GB"/>
              </w:rPr>
              <w:t>are three options for performing serving cell measurements</w:t>
            </w:r>
            <w:r w:rsidR="00F61409" w:rsidRPr="004171C3">
              <w:rPr>
                <w:lang w:val="en-GB"/>
              </w:rPr>
              <w:t xml:space="preserve"> </w:t>
            </w:r>
            <w:r w:rsidR="00F61409">
              <w:rPr>
                <w:lang w:val="en-GB"/>
              </w:rPr>
              <w:t>u</w:t>
            </w:r>
            <w:r w:rsidR="00F61409" w:rsidRPr="004171C3">
              <w:rPr>
                <w:lang w:val="en-GB"/>
              </w:rPr>
              <w:t>sing WUR</w:t>
            </w:r>
            <w:r w:rsidRPr="004171C3">
              <w:rPr>
                <w:lang w:val="en-GB"/>
              </w:rPr>
              <w:t xml:space="preserve">, and the WUR </w:t>
            </w:r>
            <w:r w:rsidR="00EC4F87">
              <w:rPr>
                <w:lang w:val="en-GB"/>
              </w:rPr>
              <w:t>UE energy consumption reduction</w:t>
            </w:r>
            <w:r w:rsidR="00EC4F87" w:rsidRPr="004171C3">
              <w:rPr>
                <w:lang w:val="en-GB"/>
              </w:rPr>
              <w:t xml:space="preserve"> </w:t>
            </w:r>
            <w:r w:rsidRPr="004171C3">
              <w:rPr>
                <w:lang w:val="en-GB"/>
              </w:rPr>
              <w:t>will depend on which option is adopted:</w:t>
            </w:r>
          </w:p>
          <w:p w14:paraId="08A18BC0" w14:textId="468B6E3C" w:rsidR="00C961B0" w:rsidRPr="004171C3" w:rsidRDefault="00C961B0" w:rsidP="006161C4">
            <w:pPr>
              <w:numPr>
                <w:ilvl w:val="0"/>
                <w:numId w:val="37"/>
              </w:numPr>
              <w:overflowPunct/>
              <w:autoSpaceDE/>
              <w:autoSpaceDN/>
              <w:adjustRightInd/>
              <w:jc w:val="both"/>
              <w:textAlignment w:val="auto"/>
              <w:rPr>
                <w:lang w:val="en-GB"/>
              </w:rPr>
            </w:pPr>
            <w:bookmarkStart w:id="55" w:name="_Hlk127482759"/>
            <w:r w:rsidRPr="004171C3">
              <w:rPr>
                <w:lang w:val="en-GB"/>
              </w:rPr>
              <w:t xml:space="preserve">WUR measurement on legacy SSB </w:t>
            </w:r>
          </w:p>
          <w:bookmarkEnd w:id="55"/>
          <w:p w14:paraId="387AE7E4" w14:textId="77777777" w:rsidR="00C961B0" w:rsidRPr="004171C3" w:rsidRDefault="00C961B0" w:rsidP="006161C4">
            <w:pPr>
              <w:numPr>
                <w:ilvl w:val="0"/>
                <w:numId w:val="37"/>
              </w:numPr>
              <w:overflowPunct/>
              <w:autoSpaceDE/>
              <w:autoSpaceDN/>
              <w:adjustRightInd/>
              <w:jc w:val="both"/>
              <w:textAlignment w:val="auto"/>
              <w:rPr>
                <w:lang w:val="en-GB"/>
              </w:rPr>
            </w:pPr>
            <w:r w:rsidRPr="004171C3">
              <w:rPr>
                <w:lang w:val="en-GB"/>
              </w:rPr>
              <w:lastRenderedPageBreak/>
              <w:t>WUR measurement on a new WUR-specific reference signal (LP-SS)</w:t>
            </w:r>
          </w:p>
          <w:p w14:paraId="5E1EF6EF" w14:textId="5C94688A" w:rsidR="00C961B0" w:rsidRPr="004171C3" w:rsidRDefault="00C961B0" w:rsidP="006161C4">
            <w:pPr>
              <w:numPr>
                <w:ilvl w:val="0"/>
                <w:numId w:val="37"/>
              </w:numPr>
              <w:overflowPunct/>
              <w:autoSpaceDE/>
              <w:autoSpaceDN/>
              <w:adjustRightInd/>
              <w:jc w:val="both"/>
              <w:textAlignment w:val="auto"/>
              <w:rPr>
                <w:lang w:val="en-GB"/>
              </w:rPr>
            </w:pPr>
            <w:r w:rsidRPr="004171C3">
              <w:rPr>
                <w:lang w:val="en-GB"/>
              </w:rPr>
              <w:t xml:space="preserve">MR measurement on legacy SSB </w:t>
            </w:r>
          </w:p>
          <w:p w14:paraId="64F4183F" w14:textId="09B1D6D6" w:rsidR="00C961B0" w:rsidRPr="004171C3" w:rsidRDefault="00C62E8E" w:rsidP="001B73FF">
            <w:pPr>
              <w:jc w:val="both"/>
              <w:rPr>
                <w:lang w:val="en-GB"/>
              </w:rPr>
            </w:pPr>
            <w:r>
              <w:rPr>
                <w:lang w:val="en-GB"/>
              </w:rPr>
              <w:t xml:space="preserve">Using </w:t>
            </w:r>
            <w:r w:rsidR="00E67673">
              <w:rPr>
                <w:lang w:val="en-GB"/>
              </w:rPr>
              <w:t>WUR for RRM measurements (</w:t>
            </w:r>
            <w:r w:rsidR="00C961B0" w:rsidRPr="004171C3">
              <w:rPr>
                <w:lang w:val="en-GB"/>
              </w:rPr>
              <w:t>Options A and B</w:t>
            </w:r>
            <w:r w:rsidR="00E67673">
              <w:rPr>
                <w:lang w:val="en-GB"/>
              </w:rPr>
              <w:t>)</w:t>
            </w:r>
            <w:r w:rsidR="00C961B0" w:rsidRPr="004171C3">
              <w:rPr>
                <w:lang w:val="en-GB"/>
              </w:rPr>
              <w:t xml:space="preserve"> </w:t>
            </w:r>
            <w:r w:rsidR="00BD630B">
              <w:rPr>
                <w:lang w:val="en-GB"/>
              </w:rPr>
              <w:t>has a considerabl</w:t>
            </w:r>
            <w:r w:rsidR="00FF123B">
              <w:rPr>
                <w:lang w:val="en-GB"/>
              </w:rPr>
              <w:t>e</w:t>
            </w:r>
            <w:r w:rsidR="00BD630B">
              <w:rPr>
                <w:lang w:val="en-GB"/>
              </w:rPr>
              <w:t xml:space="preserve"> larger</w:t>
            </w:r>
            <w:r w:rsidR="00C961B0" w:rsidRPr="004171C3">
              <w:rPr>
                <w:lang w:val="en-GB"/>
              </w:rPr>
              <w:t xml:space="preserve"> </w:t>
            </w:r>
            <w:r w:rsidR="00BD630B">
              <w:rPr>
                <w:lang w:val="en-GB"/>
              </w:rPr>
              <w:t xml:space="preserve">UE power saving </w:t>
            </w:r>
            <w:r w:rsidR="00B61014" w:rsidRPr="00400C2C">
              <w:rPr>
                <w:lang w:val="en-GB"/>
              </w:rPr>
              <w:t>compared</w:t>
            </w:r>
            <w:r w:rsidR="00C961B0" w:rsidRPr="004171C3">
              <w:rPr>
                <w:lang w:val="en-GB"/>
              </w:rPr>
              <w:t xml:space="preserve"> to </w:t>
            </w:r>
            <w:r w:rsidR="00B61014">
              <w:rPr>
                <w:lang w:val="en-GB"/>
              </w:rPr>
              <w:t>using</w:t>
            </w:r>
            <w:r w:rsidR="00C961B0" w:rsidRPr="004171C3">
              <w:rPr>
                <w:lang w:val="en-GB"/>
              </w:rPr>
              <w:t xml:space="preserve"> the </w:t>
            </w:r>
            <w:r w:rsidR="00B61014">
              <w:rPr>
                <w:lang w:val="en-GB"/>
              </w:rPr>
              <w:t xml:space="preserve">MR for RRM measurements, </w:t>
            </w:r>
            <w:r w:rsidR="00B61014" w:rsidRPr="008012B1">
              <w:rPr>
                <w:rFonts w:ascii="Times" w:eastAsia="Batang" w:hAnsi="Times"/>
                <w:sz w:val="21"/>
                <w:szCs w:val="21"/>
                <w:lang w:val="en-GB" w:eastAsia="en-US"/>
              </w:rPr>
              <w:t>[-301%~-569%</w:t>
            </w:r>
            <w:r w:rsidR="00B61014" w:rsidRPr="008012B1">
              <w:rPr>
                <w:rFonts w:ascii="Times" w:eastAsia="Batang" w:hAnsi="Times"/>
                <w:szCs w:val="24"/>
                <w:lang w:val="en-GB" w:eastAsia="en-US"/>
              </w:rPr>
              <w:t xml:space="preserve">] </w:t>
            </w:r>
            <w:r w:rsidR="008F1458" w:rsidRPr="00481E2F">
              <w:rPr>
                <w:rFonts w:ascii="Times" w:eastAsia="Batang" w:hAnsi="Times"/>
                <w:szCs w:val="24"/>
                <w:lang w:val="en-GB" w:eastAsia="en-US"/>
              </w:rPr>
              <w:t>comp</w:t>
            </w:r>
            <w:r w:rsidR="009327C3" w:rsidRPr="00481E2F">
              <w:rPr>
                <w:rFonts w:ascii="Times" w:eastAsia="Batang" w:hAnsi="Times"/>
                <w:szCs w:val="24"/>
                <w:lang w:val="en-GB" w:eastAsia="en-US"/>
              </w:rPr>
              <w:t xml:space="preserve">ared to </w:t>
            </w:r>
            <w:r w:rsidR="009327C3" w:rsidRPr="00481E2F">
              <w:rPr>
                <w:rFonts w:ascii="Times" w:eastAsia="Batang" w:hAnsi="Times"/>
                <w:sz w:val="21"/>
                <w:szCs w:val="21"/>
                <w:lang w:val="en-GB" w:eastAsia="en-US"/>
              </w:rPr>
              <w:t>[</w:t>
            </w:r>
            <w:r w:rsidR="009327C3" w:rsidRPr="00481E2F">
              <w:rPr>
                <w:rFonts w:ascii="Times" w:eastAsia="Batang" w:hAnsi="Times"/>
                <w:szCs w:val="24"/>
                <w:lang w:val="en-GB" w:eastAsia="en-US"/>
              </w:rPr>
              <w:t>76%~92%]</w:t>
            </w:r>
            <w:r w:rsidR="00C961B0" w:rsidRPr="004171C3">
              <w:rPr>
                <w:lang w:val="en-GB"/>
              </w:rPr>
              <w:t xml:space="preserve">. For option A, a somewhat more advanced WUR is required which is capable of </w:t>
            </w:r>
            <w:r w:rsidR="00426192">
              <w:rPr>
                <w:lang w:val="en-GB"/>
              </w:rPr>
              <w:t xml:space="preserve">legacy </w:t>
            </w:r>
            <w:r w:rsidR="00C961B0" w:rsidRPr="004171C3">
              <w:rPr>
                <w:lang w:val="en-GB"/>
              </w:rPr>
              <w:t xml:space="preserve">SSS </w:t>
            </w:r>
            <w:proofErr w:type="gramStart"/>
            <w:r w:rsidR="00C961B0" w:rsidRPr="004171C3">
              <w:rPr>
                <w:lang w:val="en-GB"/>
              </w:rPr>
              <w:t>reception, since</w:t>
            </w:r>
            <w:proofErr w:type="gramEnd"/>
            <w:r w:rsidR="00C961B0" w:rsidRPr="004171C3">
              <w:rPr>
                <w:lang w:val="en-GB"/>
              </w:rPr>
              <w:t xml:space="preserve"> SS-RSRP and SS-RSRQ are used for serving cell measurements (</w:t>
            </w:r>
            <w:r w:rsidR="00082F1C">
              <w:rPr>
                <w:lang w:val="en-GB"/>
              </w:rPr>
              <w:t xml:space="preserve">see </w:t>
            </w:r>
            <w:r w:rsidR="00C961B0" w:rsidRPr="004171C3">
              <w:rPr>
                <w:lang w:val="en-GB"/>
              </w:rPr>
              <w:t xml:space="preserve">TS 38.133). For option B, a new broadcast signal, here referred to as the low-power sync-signal (LP-SS), must constantly be transmitted in cell which support LP-WUS/WUR, which increases the control signalling overhead, </w:t>
            </w:r>
            <w:r w:rsidR="007726D4" w:rsidRPr="004171C3">
              <w:rPr>
                <w:lang w:val="en-GB"/>
              </w:rPr>
              <w:t>increase</w:t>
            </w:r>
            <w:r w:rsidR="007726D4">
              <w:rPr>
                <w:lang w:val="en-GB"/>
              </w:rPr>
              <w:t>s</w:t>
            </w:r>
            <w:r w:rsidR="007726D4" w:rsidRPr="004171C3">
              <w:rPr>
                <w:lang w:val="en-GB"/>
              </w:rPr>
              <w:t xml:space="preserve"> </w:t>
            </w:r>
            <w:r w:rsidR="00C961B0" w:rsidRPr="004171C3">
              <w:rPr>
                <w:lang w:val="en-GB"/>
              </w:rPr>
              <w:t xml:space="preserve">the </w:t>
            </w:r>
            <w:r w:rsidR="002F04A2">
              <w:rPr>
                <w:lang w:val="en-GB"/>
              </w:rPr>
              <w:t>network</w:t>
            </w:r>
            <w:r w:rsidR="002F04A2" w:rsidRPr="004171C3">
              <w:rPr>
                <w:lang w:val="en-GB"/>
              </w:rPr>
              <w:t xml:space="preserve"> </w:t>
            </w:r>
            <w:r w:rsidR="00C961B0" w:rsidRPr="004171C3">
              <w:rPr>
                <w:lang w:val="en-GB"/>
              </w:rPr>
              <w:t>implementation complexity</w:t>
            </w:r>
            <w:r w:rsidR="002F04A2">
              <w:rPr>
                <w:lang w:val="en-GB"/>
              </w:rPr>
              <w:t xml:space="preserve"> for WUR</w:t>
            </w:r>
            <w:r w:rsidR="00C961B0" w:rsidRPr="004171C3">
              <w:rPr>
                <w:lang w:val="en-GB"/>
              </w:rPr>
              <w:t xml:space="preserve">, and makes the NR signalling less lean. For option C, the WUR gains would be insignificant without a considerable amount of serving cell measurement relaxations. </w:t>
            </w:r>
            <w:r w:rsidR="00664F82">
              <w:rPr>
                <w:lang w:val="en-GB"/>
              </w:rPr>
              <w:t xml:space="preserve">Only with a </w:t>
            </w:r>
            <w:r w:rsidR="0017179E">
              <w:rPr>
                <w:lang w:val="en-GB"/>
              </w:rPr>
              <w:t>RRM relaxations to more than 16 times t</w:t>
            </w:r>
            <w:r w:rsidR="00C556C0">
              <w:rPr>
                <w:lang w:val="en-GB"/>
              </w:rPr>
              <w:t xml:space="preserve">he WUR gain </w:t>
            </w:r>
            <w:r w:rsidR="00C556C0" w:rsidRPr="00481E2F">
              <w:rPr>
                <w:rFonts w:ascii="Times" w:eastAsia="Batang" w:hAnsi="Times"/>
                <w:sz w:val="21"/>
                <w:szCs w:val="21"/>
                <w:lang w:val="en-GB" w:eastAsia="en-US"/>
              </w:rPr>
              <w:t>([</w:t>
            </w:r>
            <w:r w:rsidR="00C556C0" w:rsidRPr="00481E2F">
              <w:rPr>
                <w:rFonts w:ascii="Times" w:eastAsia="Batang" w:hAnsi="Times"/>
                <w:szCs w:val="24"/>
                <w:lang w:val="en-GB" w:eastAsia="en-US"/>
              </w:rPr>
              <w:t>60~92%]</w:t>
            </w:r>
            <w:r w:rsidR="00C556C0" w:rsidRPr="00481E2F">
              <w:rPr>
                <w:rFonts w:ascii="Times" w:eastAsia="Batang" w:hAnsi="Times"/>
                <w:sz w:val="21"/>
                <w:szCs w:val="21"/>
                <w:lang w:val="en-GB" w:eastAsia="en-US"/>
              </w:rPr>
              <w:t>)</w:t>
            </w:r>
            <w:r w:rsidR="00C556C0">
              <w:rPr>
                <w:lang w:val="en-GB"/>
              </w:rPr>
              <w:t xml:space="preserve"> start to be </w:t>
            </w:r>
            <w:proofErr w:type="gramStart"/>
            <w:r w:rsidR="00C556C0">
              <w:rPr>
                <w:lang w:val="en-GB"/>
              </w:rPr>
              <w:t>similar to</w:t>
            </w:r>
            <w:proofErr w:type="gramEnd"/>
            <w:r w:rsidR="00C556C0">
              <w:rPr>
                <w:lang w:val="en-GB"/>
              </w:rPr>
              <w:t xml:space="preserve"> using WUR for RRM measureme</w:t>
            </w:r>
            <w:r w:rsidR="00EC20B5">
              <w:rPr>
                <w:lang w:val="en-GB"/>
              </w:rPr>
              <w:t>n</w:t>
            </w:r>
            <w:r w:rsidR="00C556C0">
              <w:rPr>
                <w:lang w:val="en-GB"/>
              </w:rPr>
              <w:t>ts.</w:t>
            </w:r>
            <w:r w:rsidR="00C961B0" w:rsidRPr="004171C3">
              <w:rPr>
                <w:lang w:val="en-GB"/>
              </w:rPr>
              <w:t xml:space="preserve"> </w:t>
            </w:r>
            <w:r w:rsidR="00466A35">
              <w:rPr>
                <w:lang w:val="en-GB"/>
              </w:rPr>
              <w:t>S</w:t>
            </w:r>
            <w:r w:rsidR="00466A35" w:rsidRPr="004171C3">
              <w:rPr>
                <w:lang w:val="en-GB"/>
              </w:rPr>
              <w:t xml:space="preserve">upport </w:t>
            </w:r>
            <w:r w:rsidR="00C961B0" w:rsidRPr="004171C3">
              <w:rPr>
                <w:lang w:val="en-GB"/>
              </w:rPr>
              <w:t xml:space="preserve">for serving cell measurement relaxations has </w:t>
            </w:r>
            <w:r w:rsidR="00466A35">
              <w:rPr>
                <w:lang w:val="en-GB"/>
              </w:rPr>
              <w:t xml:space="preserve">not </w:t>
            </w:r>
            <w:r w:rsidR="00C961B0" w:rsidRPr="004171C3">
              <w:rPr>
                <w:lang w:val="en-GB"/>
              </w:rPr>
              <w:t>been introduced</w:t>
            </w:r>
            <w:r w:rsidR="00466A35">
              <w:rPr>
                <w:lang w:val="en-GB"/>
              </w:rPr>
              <w:t xml:space="preserve"> in NR</w:t>
            </w:r>
            <w:r w:rsidR="00C961B0" w:rsidRPr="004171C3">
              <w:rPr>
                <w:lang w:val="en-GB"/>
              </w:rPr>
              <w:t xml:space="preserve">, but for reference NB-IoT and LTE-M support serving cell measurements </w:t>
            </w:r>
            <w:r w:rsidR="00DB443E" w:rsidRPr="00400C2C">
              <w:rPr>
                <w:lang w:val="en-GB"/>
              </w:rPr>
              <w:t>relaxations</w:t>
            </w:r>
            <w:r w:rsidR="00DB443E">
              <w:rPr>
                <w:lang w:val="en-GB"/>
              </w:rPr>
              <w:t xml:space="preserve"> of</w:t>
            </w:r>
            <w:r w:rsidR="00C961B0" w:rsidRPr="004171C3">
              <w:rPr>
                <w:lang w:val="en-GB"/>
              </w:rPr>
              <w:t xml:space="preserve"> up to every 8</w:t>
            </w:r>
            <w:r w:rsidR="00C961B0" w:rsidRPr="004171C3">
              <w:rPr>
                <w:vertAlign w:val="superscript"/>
                <w:lang w:val="en-GB"/>
              </w:rPr>
              <w:t>th</w:t>
            </w:r>
            <w:r w:rsidR="00C961B0" w:rsidRPr="004171C3">
              <w:rPr>
                <w:lang w:val="en-GB"/>
              </w:rPr>
              <w:t xml:space="preserve"> DRX cycle</w:t>
            </w:r>
            <w:r w:rsidR="00A671FC">
              <w:rPr>
                <w:lang w:val="en-GB"/>
              </w:rPr>
              <w:t xml:space="preserve"> (see </w:t>
            </w:r>
            <w:r w:rsidR="005A41B1">
              <w:rPr>
                <w:lang w:val="en-GB"/>
              </w:rPr>
              <w:t>parameter</w:t>
            </w:r>
            <w:r w:rsidR="00A671FC">
              <w:rPr>
                <w:lang w:val="en-GB"/>
              </w:rPr>
              <w:t xml:space="preserve"> </w:t>
            </w:r>
            <w:proofErr w:type="spellStart"/>
            <w:r w:rsidR="00A671FC" w:rsidRPr="00A671FC">
              <w:rPr>
                <w:i/>
                <w:iCs/>
                <w:lang w:val="en-GB"/>
              </w:rPr>
              <w:t>numDRX-CyclesRelaxed</w:t>
            </w:r>
            <w:proofErr w:type="spellEnd"/>
            <w:r w:rsidR="00A671FC">
              <w:rPr>
                <w:lang w:val="en-GB"/>
              </w:rPr>
              <w:t xml:space="preserve"> in TS 36.331)</w:t>
            </w:r>
            <w:r w:rsidR="00C961B0" w:rsidRPr="004171C3">
              <w:rPr>
                <w:lang w:val="en-GB"/>
              </w:rPr>
              <w:t xml:space="preserve">. For WUR even such large relaxation </w:t>
            </w:r>
            <w:r w:rsidR="00E23A1E" w:rsidRPr="00400C2C">
              <w:rPr>
                <w:lang w:val="en-GB"/>
              </w:rPr>
              <w:t>would</w:t>
            </w:r>
            <w:r w:rsidR="00E23A1E">
              <w:rPr>
                <w:lang w:val="en-GB"/>
              </w:rPr>
              <w:t xml:space="preserve"> </w:t>
            </w:r>
            <w:r w:rsidR="00AD1147">
              <w:rPr>
                <w:lang w:val="en-GB"/>
              </w:rPr>
              <w:t>still reduce the</w:t>
            </w:r>
            <w:r w:rsidR="00C961B0" w:rsidRPr="004171C3">
              <w:rPr>
                <w:lang w:val="en-GB"/>
              </w:rPr>
              <w:t xml:space="preserve"> WUR gain</w:t>
            </w:r>
            <w:r w:rsidR="00AD1147">
              <w:rPr>
                <w:lang w:val="en-GB"/>
              </w:rPr>
              <w:t xml:space="preserve"> significantly</w:t>
            </w:r>
            <w:r w:rsidR="00852F82">
              <w:rPr>
                <w:lang w:val="en-GB"/>
              </w:rPr>
              <w:t xml:space="preserve"> </w:t>
            </w:r>
            <w:r w:rsidR="00852F82" w:rsidRPr="00481E2F">
              <w:rPr>
                <w:rFonts w:ascii="Times" w:eastAsia="Batang" w:hAnsi="Times"/>
                <w:sz w:val="21"/>
                <w:szCs w:val="21"/>
                <w:lang w:val="en-GB" w:eastAsia="en-US"/>
              </w:rPr>
              <w:t>([</w:t>
            </w:r>
            <w:r w:rsidR="00852F82" w:rsidRPr="00481E2F">
              <w:rPr>
                <w:rFonts w:ascii="Times" w:eastAsia="Batang" w:hAnsi="Times"/>
                <w:szCs w:val="24"/>
                <w:lang w:val="en-GB" w:eastAsia="en-US"/>
              </w:rPr>
              <w:t>31%~60%]</w:t>
            </w:r>
            <w:r w:rsidR="00852F82" w:rsidRPr="00481E2F">
              <w:rPr>
                <w:rFonts w:ascii="Times" w:eastAsia="Batang" w:hAnsi="Times"/>
                <w:sz w:val="21"/>
                <w:szCs w:val="21"/>
                <w:lang w:val="en-GB" w:eastAsia="en-US"/>
              </w:rPr>
              <w:t>)</w:t>
            </w:r>
            <w:r w:rsidR="00C961B0" w:rsidRPr="00400C2C">
              <w:rPr>
                <w:lang w:val="en-GB"/>
              </w:rPr>
              <w:t>,</w:t>
            </w:r>
            <w:r w:rsidR="00C84174">
              <w:rPr>
                <w:lang w:val="en-GB"/>
              </w:rPr>
              <w:t xml:space="preserve"> and the serving cell relaxation</w:t>
            </w:r>
            <w:r w:rsidR="004C161C">
              <w:rPr>
                <w:lang w:val="en-GB"/>
              </w:rPr>
              <w:t xml:space="preserve"> would only apply to UEs fulfilling a </w:t>
            </w:r>
            <w:r w:rsidR="00F71B2D">
              <w:rPr>
                <w:lang w:val="en-GB"/>
              </w:rPr>
              <w:t xml:space="preserve">‘stationary’ </w:t>
            </w:r>
            <w:r w:rsidR="00BE4793">
              <w:rPr>
                <w:lang w:val="en-GB"/>
              </w:rPr>
              <w:t>relaxed measurement</w:t>
            </w:r>
            <w:r w:rsidR="00702996">
              <w:rPr>
                <w:lang w:val="en-GB"/>
              </w:rPr>
              <w:t xml:space="preserve"> criterion</w:t>
            </w:r>
            <w:r w:rsidR="001F2337">
              <w:rPr>
                <w:lang w:val="en-GB"/>
              </w:rPr>
              <w:t xml:space="preserve">, which further limits the WUR gain </w:t>
            </w:r>
            <w:r w:rsidR="006023B2">
              <w:rPr>
                <w:lang w:val="en-GB"/>
              </w:rPr>
              <w:t>to only a fraction of all UEs</w:t>
            </w:r>
            <w:r w:rsidR="00C961B0" w:rsidRPr="004171C3">
              <w:rPr>
                <w:lang w:val="en-GB"/>
              </w:rPr>
              <w:t>.</w:t>
            </w:r>
          </w:p>
          <w:p w14:paraId="0E8047CE" w14:textId="798BF217" w:rsidR="00654CAB" w:rsidRPr="00481E2F" w:rsidRDefault="00B21111" w:rsidP="00481E2F">
            <w:pPr>
              <w:jc w:val="both"/>
              <w:rPr>
                <w:lang w:val="en-GB"/>
              </w:rPr>
            </w:pPr>
            <w:r w:rsidRPr="00901AEA">
              <w:rPr>
                <w:lang w:val="en-GB"/>
              </w:rPr>
              <w:t xml:space="preserve">For the LP-SS the additional overhead will depend on the </w:t>
            </w:r>
            <w:r w:rsidR="002342FB" w:rsidRPr="00901AEA">
              <w:rPr>
                <w:lang w:val="en-GB"/>
              </w:rPr>
              <w:t xml:space="preserve">broadcast </w:t>
            </w:r>
            <w:r w:rsidRPr="00901AEA">
              <w:rPr>
                <w:lang w:val="en-GB"/>
              </w:rPr>
              <w:t xml:space="preserve">periodicity </w:t>
            </w:r>
            <w:r w:rsidR="002342FB" w:rsidRPr="00901AEA">
              <w:rPr>
                <w:lang w:val="en-GB"/>
              </w:rPr>
              <w:t>of the LP-SS.</w:t>
            </w:r>
            <w:r w:rsidR="003B2D8C" w:rsidRPr="00901AEA">
              <w:rPr>
                <w:lang w:val="en-GB"/>
              </w:rPr>
              <w:t xml:space="preserve"> </w:t>
            </w:r>
            <w:r w:rsidR="003E5DBD" w:rsidRPr="00901AEA">
              <w:rPr>
                <w:lang w:val="en-GB"/>
              </w:rPr>
              <w:t xml:space="preserve">According to TS 38.133 </w:t>
            </w:r>
            <w:bookmarkStart w:id="56" w:name="_Hlk142558254"/>
            <w:r w:rsidR="00C4742C" w:rsidRPr="00901AEA">
              <w:rPr>
                <w:lang w:val="en-GB"/>
              </w:rPr>
              <w:t>“</w:t>
            </w:r>
            <w:r w:rsidR="008F5FF7" w:rsidRPr="00901AEA">
              <w:rPr>
                <w:rFonts w:cs="v4.2.0"/>
                <w:i/>
                <w:iCs/>
                <w:lang w:val="en-GB"/>
              </w:rPr>
              <w:t xml:space="preserve">The UE shall filter the </w:t>
            </w:r>
            <w:r w:rsidR="008F5FF7" w:rsidRPr="00901AEA">
              <w:rPr>
                <w:rFonts w:cs="v4.2.0"/>
                <w:i/>
                <w:iCs/>
                <w:lang w:val="en-GB" w:eastAsia="zh-CN"/>
              </w:rPr>
              <w:t>SS-</w:t>
            </w:r>
            <w:r w:rsidR="008F5FF7" w:rsidRPr="00901AEA">
              <w:rPr>
                <w:rFonts w:cs="v4.2.0"/>
                <w:i/>
                <w:iCs/>
                <w:lang w:val="en-GB"/>
              </w:rPr>
              <w:t xml:space="preserve">RSRP and </w:t>
            </w:r>
            <w:r w:rsidR="008F5FF7" w:rsidRPr="00901AEA">
              <w:rPr>
                <w:rFonts w:cs="v4.2.0"/>
                <w:i/>
                <w:iCs/>
                <w:lang w:val="en-GB" w:eastAsia="zh-CN"/>
              </w:rPr>
              <w:t>SS-</w:t>
            </w:r>
            <w:r w:rsidR="008F5FF7" w:rsidRPr="00901AEA">
              <w:rPr>
                <w:rFonts w:cs="v4.2.0"/>
                <w:i/>
                <w:iCs/>
                <w:lang w:val="en-GB"/>
              </w:rPr>
              <w:t xml:space="preserve">RSRQ measurements of the serving cell using at least 2 measurements. </w:t>
            </w:r>
            <w:bookmarkEnd w:id="56"/>
            <w:r w:rsidR="008F5FF7" w:rsidRPr="00901AEA">
              <w:rPr>
                <w:rFonts w:cs="v4.2.0"/>
                <w:i/>
                <w:iCs/>
                <w:lang w:val="en-GB"/>
              </w:rPr>
              <w:t>Within the set of measurements used for the filtering, at least two measurements shall be spaced by, at least DRX cycle/2</w:t>
            </w:r>
            <w:r w:rsidR="00C4742C" w:rsidRPr="00901AEA">
              <w:rPr>
                <w:rFonts w:cs="v4.2.0"/>
                <w:i/>
                <w:iCs/>
                <w:lang w:val="en-GB"/>
              </w:rPr>
              <w:t>“</w:t>
            </w:r>
            <w:r w:rsidR="008F5FF7" w:rsidRPr="00901AEA">
              <w:rPr>
                <w:rFonts w:cs="v4.2.0"/>
                <w:i/>
                <w:iCs/>
                <w:lang w:val="en-GB"/>
              </w:rPr>
              <w:t>.</w:t>
            </w:r>
            <w:r w:rsidR="009A017F" w:rsidRPr="00901AEA">
              <w:rPr>
                <w:rFonts w:cs="v4.2.0"/>
                <w:i/>
                <w:iCs/>
                <w:lang w:val="en-GB"/>
              </w:rPr>
              <w:t xml:space="preserve"> </w:t>
            </w:r>
            <w:r w:rsidR="002E371B">
              <w:rPr>
                <w:rFonts w:cs="v4.2.0"/>
                <w:lang w:val="en-GB"/>
              </w:rPr>
              <w:t>If the UE is required to perform serving cell measurements every DRX cycle (according to TS 38.133 the UE must perform serving cell measurements every or every 2</w:t>
            </w:r>
            <w:r w:rsidR="002E371B" w:rsidRPr="002E371B">
              <w:rPr>
                <w:rFonts w:cs="v4.2.0"/>
                <w:vertAlign w:val="superscript"/>
                <w:lang w:val="en-GB"/>
              </w:rPr>
              <w:t>nd</w:t>
            </w:r>
            <w:r w:rsidR="002E371B">
              <w:rPr>
                <w:rFonts w:cs="v4.2.0"/>
                <w:lang w:val="en-GB"/>
              </w:rPr>
              <w:t xml:space="preserve"> DRX cycle in FR1)</w:t>
            </w:r>
            <w:r w:rsidR="00004474">
              <w:rPr>
                <w:rFonts w:cs="v4.2.0"/>
                <w:lang w:val="en-GB"/>
              </w:rPr>
              <w:t>, which is likely the case for at least one UE in the cell,</w:t>
            </w:r>
            <w:r w:rsidR="002E371B">
              <w:rPr>
                <w:rFonts w:cs="v4.2.0"/>
                <w:lang w:val="en-GB"/>
              </w:rPr>
              <w:t xml:space="preserve"> and 2 samples </w:t>
            </w:r>
            <w:r w:rsidR="00004474">
              <w:rPr>
                <w:rFonts w:cs="v4.2.0"/>
                <w:lang w:val="en-GB"/>
              </w:rPr>
              <w:t xml:space="preserve">are required </w:t>
            </w:r>
            <w:r w:rsidR="002E371B">
              <w:rPr>
                <w:rFonts w:cs="v4.2.0"/>
                <w:lang w:val="en-GB"/>
              </w:rPr>
              <w:t>for each measurement, the LP-SS periodicity must be at least half of the DRX cycle length.</w:t>
            </w:r>
            <w:r w:rsidR="001A266D">
              <w:rPr>
                <w:rFonts w:cs="v4.2.0"/>
                <w:lang w:val="en-GB"/>
              </w:rPr>
              <w:t xml:space="preserve"> In practice this means that </w:t>
            </w:r>
            <w:r w:rsidR="00E753E0">
              <w:rPr>
                <w:rFonts w:cs="v4.2.0"/>
                <w:lang w:val="en-GB"/>
              </w:rPr>
              <w:t xml:space="preserve">to be compliant with TS 38.133 and current RAN4 requirements, the LP-SS periodicity must half of the shortest </w:t>
            </w:r>
            <w:r w:rsidR="00207FD5">
              <w:rPr>
                <w:rFonts w:cs="v4.2.0"/>
                <w:lang w:val="en-GB"/>
              </w:rPr>
              <w:t xml:space="preserve">DRX cycle in use in the cell. </w:t>
            </w:r>
            <w:r w:rsidR="00485F83">
              <w:rPr>
                <w:rFonts w:cs="v4.2.0"/>
                <w:lang w:val="en-GB"/>
              </w:rPr>
              <w:t xml:space="preserve">The largest </w:t>
            </w:r>
            <w:r w:rsidR="00880BCD">
              <w:rPr>
                <w:rFonts w:cs="v4.2.0"/>
                <w:lang w:val="en-GB"/>
              </w:rPr>
              <w:t xml:space="preserve">WUR UE power saving gains are achieved for shorter DRX cycles compared to baseline, </w:t>
            </w:r>
            <w:r w:rsidR="00D130D0">
              <w:rPr>
                <w:rFonts w:cs="v4.2.0"/>
                <w:lang w:val="en-GB"/>
              </w:rPr>
              <w:t xml:space="preserve">i.e., shorter than </w:t>
            </w:r>
            <w:r w:rsidR="00491734">
              <w:rPr>
                <w:rFonts w:cs="v4.2.0"/>
                <w:lang w:val="en-GB"/>
              </w:rPr>
              <w:t>around 1</w:t>
            </w:r>
            <w:r w:rsidR="00D130D0">
              <w:rPr>
                <w:rFonts w:cs="v4.2.0"/>
                <w:lang w:val="en-GB"/>
              </w:rPr>
              <w:t>s.</w:t>
            </w:r>
            <w:r w:rsidR="00085EF0">
              <w:rPr>
                <w:rFonts w:cs="v4.2.0"/>
                <w:lang w:val="en-GB"/>
              </w:rPr>
              <w:t xml:space="preserve"> </w:t>
            </w:r>
            <w:r w:rsidR="009F141D" w:rsidRPr="00901AEA">
              <w:rPr>
                <w:rFonts w:cs="v4.2.0"/>
                <w:lang w:val="en-GB"/>
              </w:rPr>
              <w:t xml:space="preserve">In addition, the RRM measurement accuracy </w:t>
            </w:r>
            <w:r w:rsidR="009552E5" w:rsidRPr="00400C2C">
              <w:rPr>
                <w:rFonts w:cs="v4.2.0"/>
                <w:lang w:val="en-GB"/>
              </w:rPr>
              <w:t>may be</w:t>
            </w:r>
            <w:r w:rsidR="009F141D" w:rsidRPr="00901AEA">
              <w:rPr>
                <w:rFonts w:cs="v4.2.0"/>
                <w:lang w:val="en-GB"/>
              </w:rPr>
              <w:t xml:space="preserve"> worse for </w:t>
            </w:r>
            <w:r w:rsidR="00901AEA" w:rsidRPr="00901AEA">
              <w:rPr>
                <w:rFonts w:cs="v4.2.0"/>
                <w:lang w:val="en-GB"/>
              </w:rPr>
              <w:t xml:space="preserve">OOK-based measurements, which is a likely implementation of LP-SS. If so, </w:t>
            </w:r>
            <w:r w:rsidR="00752FE3" w:rsidRPr="00400C2C">
              <w:rPr>
                <w:rFonts w:cs="v4.2.0"/>
                <w:lang w:val="en-GB"/>
              </w:rPr>
              <w:t>more than 2</w:t>
            </w:r>
            <w:r w:rsidR="00901AEA" w:rsidRPr="00901AEA">
              <w:rPr>
                <w:rFonts w:cs="v4.2.0"/>
                <w:lang w:val="en-GB"/>
              </w:rPr>
              <w:t xml:space="preserve"> samples</w:t>
            </w:r>
            <w:r w:rsidR="00901AEA">
              <w:rPr>
                <w:rFonts w:cs="v4.2.0"/>
                <w:lang w:val="en-GB"/>
              </w:rPr>
              <w:t xml:space="preserve"> of LP-SS may be required for a RRM measurement to achieve the same accuracy as a measurement of legacy SSS</w:t>
            </w:r>
            <w:r w:rsidR="00F35A0D" w:rsidRPr="00400C2C">
              <w:rPr>
                <w:rFonts w:cs="v4.2.0"/>
                <w:lang w:val="en-GB"/>
              </w:rPr>
              <w:t>, which means the</w:t>
            </w:r>
            <w:r w:rsidR="00F563C1" w:rsidRPr="00400C2C">
              <w:rPr>
                <w:rFonts w:cs="v4.2.0"/>
                <w:lang w:val="en-GB"/>
              </w:rPr>
              <w:t xml:space="preserve"> LP-SS</w:t>
            </w:r>
            <w:r w:rsidR="0081297B" w:rsidRPr="00400C2C">
              <w:rPr>
                <w:rFonts w:cs="v4.2.0"/>
                <w:lang w:val="en-GB"/>
              </w:rPr>
              <w:t xml:space="preserve"> periodicity must be even shorter than </w:t>
            </w:r>
            <w:r w:rsidR="00187E8C" w:rsidRPr="00400C2C">
              <w:rPr>
                <w:rFonts w:cs="v4.2.0"/>
                <w:lang w:val="en-GB"/>
              </w:rPr>
              <w:t xml:space="preserve">half of </w:t>
            </w:r>
            <w:r w:rsidR="00DC756D">
              <w:rPr>
                <w:rFonts w:cs="v4.2.0"/>
                <w:lang w:val="en-GB"/>
              </w:rPr>
              <w:t xml:space="preserve">the shortest DRX cycle </w:t>
            </w:r>
            <w:r w:rsidR="00187E8C" w:rsidRPr="00400C2C">
              <w:rPr>
                <w:rFonts w:cs="v4.2.0"/>
                <w:lang w:val="en-GB"/>
              </w:rPr>
              <w:t xml:space="preserve">length applied </w:t>
            </w:r>
            <w:r w:rsidR="00DC756D">
              <w:rPr>
                <w:rFonts w:cs="v4.2.0"/>
                <w:lang w:val="en-GB"/>
              </w:rPr>
              <w:t>in the cell</w:t>
            </w:r>
            <w:r w:rsidR="00901AEA" w:rsidRPr="00400C2C">
              <w:rPr>
                <w:rFonts w:cs="v4.2.0"/>
                <w:lang w:val="en-GB"/>
              </w:rPr>
              <w:t>.</w:t>
            </w:r>
          </w:p>
        </w:tc>
      </w:tr>
    </w:tbl>
    <w:p w14:paraId="4C2BA451" w14:textId="77777777" w:rsidR="00654CAB" w:rsidRDefault="00654CAB" w:rsidP="008E065E">
      <w:pPr>
        <w:pStyle w:val="BodyText"/>
      </w:pPr>
    </w:p>
    <w:p w14:paraId="0C7DFBAE" w14:textId="0CFFED75" w:rsidR="0026593D" w:rsidRPr="00CE0424" w:rsidRDefault="0026593D" w:rsidP="0026593D">
      <w:pPr>
        <w:pStyle w:val="Heading1"/>
      </w:pPr>
      <w:r>
        <w:t>4</w:t>
      </w:r>
      <w:r>
        <w:tab/>
      </w:r>
      <w:r w:rsidRPr="00CE0424">
        <w:t>Conclusion</w:t>
      </w:r>
    </w:p>
    <w:p w14:paraId="7139CC38" w14:textId="582D0C3D" w:rsidR="008E065E" w:rsidRDefault="0026593D" w:rsidP="00DC5362">
      <w:pPr>
        <w:pStyle w:val="BodyText"/>
        <w:rPr>
          <w:b/>
          <w:bCs/>
        </w:rPr>
      </w:pPr>
      <w:r>
        <w:t xml:space="preserve">In </w:t>
      </w:r>
      <w:r w:rsidR="007729A2">
        <w:t xml:space="preserve">the previous </w:t>
      </w:r>
      <w:r w:rsidR="008E065E">
        <w:t>section</w:t>
      </w:r>
      <w:r w:rsidR="007729A2">
        <w:t>s</w:t>
      </w:r>
      <w:r w:rsidR="008E065E" w:rsidRPr="00CE0424">
        <w:t xml:space="preserve"> we </w:t>
      </w:r>
      <w:r w:rsidR="008E065E">
        <w:t>made the following observations</w:t>
      </w:r>
      <w:r w:rsidR="008E065E" w:rsidRPr="00CE0424">
        <w:t>:</w:t>
      </w:r>
      <w:r w:rsidR="00C93814">
        <w:rPr>
          <w:b/>
          <w:bCs/>
        </w:rPr>
        <w:t xml:space="preserve"> </w:t>
      </w:r>
    </w:p>
    <w:p w14:paraId="0B692DF7" w14:textId="59CC379E" w:rsidR="00095745"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46871328" w:history="1">
        <w:r w:rsidR="00095745" w:rsidRPr="007F5AE1">
          <w:rPr>
            <w:rStyle w:val="Hyperlink"/>
            <w:noProof/>
          </w:rPr>
          <w:t>Observation 1</w:t>
        </w:r>
        <w:r w:rsidR="00095745">
          <w:rPr>
            <w:rFonts w:asciiTheme="minorHAnsi" w:eastAsiaTheme="minorEastAsia" w:hAnsiTheme="minorHAnsi" w:cstheme="minorBidi"/>
            <w:b w:val="0"/>
            <w:noProof/>
            <w:sz w:val="22"/>
            <w:szCs w:val="22"/>
            <w:lang w:val="en-SE" w:eastAsia="en-SE"/>
          </w:rPr>
          <w:tab/>
        </w:r>
        <w:r w:rsidR="00095745" w:rsidRPr="007F5AE1">
          <w:rPr>
            <w:rStyle w:val="Hyperlink"/>
            <w:noProof/>
          </w:rPr>
          <w:t>Rel-19 WI will most likely target full LP-WUS coverage in the cell, and entry/exit conditions for WUR based on serving cell quality measurement should therefore be no different than legacy cell (re-)selection.</w:t>
        </w:r>
      </w:hyperlink>
    </w:p>
    <w:p w14:paraId="5D15026B" w14:textId="35C9A821" w:rsidR="00095745" w:rsidRDefault="00243EC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1329" w:history="1">
        <w:r w:rsidR="00095745" w:rsidRPr="007F5AE1">
          <w:rPr>
            <w:rStyle w:val="Hyperlink"/>
            <w:noProof/>
          </w:rPr>
          <w:t>Observation 2</w:t>
        </w:r>
        <w:r w:rsidR="00095745">
          <w:rPr>
            <w:rFonts w:asciiTheme="minorHAnsi" w:eastAsiaTheme="minorEastAsia" w:hAnsiTheme="minorHAnsi" w:cstheme="minorBidi"/>
            <w:b w:val="0"/>
            <w:noProof/>
            <w:sz w:val="22"/>
            <w:szCs w:val="22"/>
            <w:lang w:val="en-SE" w:eastAsia="en-SE"/>
          </w:rPr>
          <w:tab/>
        </w:r>
        <w:r w:rsidR="00095745" w:rsidRPr="007F5AE1">
          <w:rPr>
            <w:rStyle w:val="Hyperlink"/>
            <w:noProof/>
          </w:rPr>
          <w:t>In practice, network awareness of whether the UE is monitoring LP-WUS or not is a pre-requisite for LP-WUS entry/exit condition(s) via dedicated RRC signalling.</w:t>
        </w:r>
      </w:hyperlink>
    </w:p>
    <w:p w14:paraId="0A0AAABA" w14:textId="09309D0B" w:rsidR="00095745" w:rsidRDefault="00243EC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1330" w:history="1">
        <w:r w:rsidR="00095745" w:rsidRPr="007F5AE1">
          <w:rPr>
            <w:rStyle w:val="Hyperlink"/>
            <w:noProof/>
          </w:rPr>
          <w:t>Observation 3</w:t>
        </w:r>
        <w:r w:rsidR="00095745">
          <w:rPr>
            <w:rFonts w:asciiTheme="minorHAnsi" w:eastAsiaTheme="minorEastAsia" w:hAnsiTheme="minorHAnsi" w:cstheme="minorBidi"/>
            <w:b w:val="0"/>
            <w:noProof/>
            <w:sz w:val="22"/>
            <w:szCs w:val="22"/>
            <w:lang w:val="en-SE" w:eastAsia="en-SE"/>
          </w:rPr>
          <w:tab/>
        </w:r>
        <w:r w:rsidR="00095745" w:rsidRPr="007F5AE1">
          <w:rPr>
            <w:rStyle w:val="Hyperlink"/>
            <w:noProof/>
          </w:rPr>
          <w:t>To achieve significant UE power saving gains either RRM measurement relaxations need to be substantial (&gt;16 times) using the MR [average gain 60%], or the WUR/LR must be used for RRM measurements. [average gain 83%].</w:t>
        </w:r>
      </w:hyperlink>
    </w:p>
    <w:p w14:paraId="56444B9B" w14:textId="51378FC1" w:rsidR="00095745" w:rsidRDefault="00243EC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1331" w:history="1">
        <w:r w:rsidR="00095745" w:rsidRPr="007F5AE1">
          <w:rPr>
            <w:rStyle w:val="Hyperlink"/>
            <w:noProof/>
          </w:rPr>
          <w:t>Observation 4</w:t>
        </w:r>
        <w:r w:rsidR="00095745">
          <w:rPr>
            <w:rFonts w:asciiTheme="minorHAnsi" w:eastAsiaTheme="minorEastAsia" w:hAnsiTheme="minorHAnsi" w:cstheme="minorBidi"/>
            <w:b w:val="0"/>
            <w:noProof/>
            <w:sz w:val="22"/>
            <w:szCs w:val="22"/>
            <w:lang w:val="en-SE" w:eastAsia="en-SE"/>
          </w:rPr>
          <w:tab/>
        </w:r>
        <w:r w:rsidR="00095745" w:rsidRPr="007F5AE1">
          <w:rPr>
            <w:rStyle w:val="Hyperlink"/>
            <w:noProof/>
          </w:rPr>
          <w:t>A RRM measurement relaxation of &gt;8 times was not found feasible for NB-IoT and LTE-M, and the impact from a &gt;8 times for NR must be evaluated.</w:t>
        </w:r>
      </w:hyperlink>
    </w:p>
    <w:p w14:paraId="15154F54" w14:textId="27CE0ECE" w:rsidR="00095745" w:rsidRDefault="00243EC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1332" w:history="1">
        <w:r w:rsidR="00095745" w:rsidRPr="007F5AE1">
          <w:rPr>
            <w:rStyle w:val="Hyperlink"/>
            <w:noProof/>
          </w:rPr>
          <w:t>Observation 5</w:t>
        </w:r>
        <w:r w:rsidR="00095745">
          <w:rPr>
            <w:rFonts w:asciiTheme="minorHAnsi" w:eastAsiaTheme="minorEastAsia" w:hAnsiTheme="minorHAnsi" w:cstheme="minorBidi"/>
            <w:b w:val="0"/>
            <w:noProof/>
            <w:sz w:val="22"/>
            <w:szCs w:val="22"/>
            <w:lang w:val="en-SE" w:eastAsia="en-SE"/>
          </w:rPr>
          <w:tab/>
        </w:r>
        <w:r w:rsidR="00095745" w:rsidRPr="007F5AE1">
          <w:rPr>
            <w:rStyle w:val="Hyperlink"/>
            <w:noProof/>
          </w:rPr>
          <w:t>For OOK-based WUR, the additional increase in network energy consumption from LP-SS broadcast can be up to 11.4% for 320ms periodicity (TR [2], Section 8.4.2).</w:t>
        </w:r>
      </w:hyperlink>
    </w:p>
    <w:p w14:paraId="6D911112" w14:textId="472D5A69" w:rsidR="00095745" w:rsidRDefault="00243EC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1333" w:history="1">
        <w:r w:rsidR="00095745" w:rsidRPr="007F5AE1">
          <w:rPr>
            <w:rStyle w:val="Hyperlink"/>
            <w:noProof/>
          </w:rPr>
          <w:t>Observation 6</w:t>
        </w:r>
        <w:r w:rsidR="00095745">
          <w:rPr>
            <w:rFonts w:asciiTheme="minorHAnsi" w:eastAsiaTheme="minorEastAsia" w:hAnsiTheme="minorHAnsi" w:cstheme="minorBidi"/>
            <w:b w:val="0"/>
            <w:noProof/>
            <w:sz w:val="22"/>
            <w:szCs w:val="22"/>
            <w:lang w:val="en-SE" w:eastAsia="en-SE"/>
          </w:rPr>
          <w:tab/>
        </w:r>
        <w:r w:rsidR="00095745" w:rsidRPr="007F5AE1">
          <w:rPr>
            <w:rStyle w:val="Hyperlink"/>
            <w:noProof/>
          </w:rPr>
          <w:t>For OFDM-based WUR, reusing SSB for RRM measurements has zero additional overhead and network power consumption.</w:t>
        </w:r>
      </w:hyperlink>
    </w:p>
    <w:p w14:paraId="7148CB49" w14:textId="3969A192" w:rsidR="00095745" w:rsidRDefault="00243EC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1334" w:history="1">
        <w:r w:rsidR="00095745" w:rsidRPr="007F5AE1">
          <w:rPr>
            <w:rStyle w:val="Hyperlink"/>
            <w:noProof/>
          </w:rPr>
          <w:t>Observation 7</w:t>
        </w:r>
        <w:r w:rsidR="00095745">
          <w:rPr>
            <w:rFonts w:asciiTheme="minorHAnsi" w:eastAsiaTheme="minorEastAsia" w:hAnsiTheme="minorHAnsi" w:cstheme="minorBidi"/>
            <w:b w:val="0"/>
            <w:noProof/>
            <w:sz w:val="22"/>
            <w:szCs w:val="22"/>
            <w:lang w:val="en-SE" w:eastAsia="en-SE"/>
          </w:rPr>
          <w:tab/>
        </w:r>
        <w:r w:rsidR="00095745" w:rsidRPr="007F5AE1">
          <w:rPr>
            <w:rStyle w:val="Hyperlink"/>
            <w:noProof/>
          </w:rPr>
          <w:t>The LP-SS periodicity range agreed for evaluation, from 320ms to 10240ms, may not be able to fulfil the RAN4 requirements in TS 38.133 on how often serving cell measurements should be performed by the UE.</w:t>
        </w:r>
      </w:hyperlink>
    </w:p>
    <w:p w14:paraId="10AB9128" w14:textId="4A7FC394" w:rsidR="00095745" w:rsidRDefault="00243EC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71335" w:history="1">
        <w:r w:rsidR="00095745" w:rsidRPr="007F5AE1">
          <w:rPr>
            <w:rStyle w:val="Hyperlink"/>
            <w:noProof/>
          </w:rPr>
          <w:t>Observation 8</w:t>
        </w:r>
        <w:r w:rsidR="00095745">
          <w:rPr>
            <w:rFonts w:asciiTheme="minorHAnsi" w:eastAsiaTheme="minorEastAsia" w:hAnsiTheme="minorHAnsi" w:cstheme="minorBidi"/>
            <w:b w:val="0"/>
            <w:noProof/>
            <w:sz w:val="22"/>
            <w:szCs w:val="22"/>
            <w:lang w:val="en-SE" w:eastAsia="en-SE"/>
          </w:rPr>
          <w:tab/>
        </w:r>
        <w:r w:rsidR="00095745" w:rsidRPr="007F5AE1">
          <w:rPr>
            <w:rStyle w:val="Hyperlink"/>
            <w:noProof/>
          </w:rPr>
          <w:t>There is no impact from WUR on UE initiated SI acquisition.</w:t>
        </w:r>
      </w:hyperlink>
    </w:p>
    <w:p w14:paraId="77F73210" w14:textId="20EC52B9" w:rsidR="006E1C82" w:rsidRDefault="006F6582" w:rsidP="00DC5362">
      <w:pPr>
        <w:pStyle w:val="BodyText"/>
        <w:rPr>
          <w:b/>
          <w:bCs/>
        </w:rPr>
      </w:pPr>
      <w:r>
        <w:rPr>
          <w:b/>
          <w:bCs/>
        </w:rPr>
        <w:fldChar w:fldCharType="end"/>
      </w:r>
    </w:p>
    <w:p w14:paraId="61487CD5" w14:textId="77777777" w:rsidR="006E1C82" w:rsidRDefault="008E065E" w:rsidP="00DC536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75FD403" w14:textId="31E37C8B" w:rsidR="003E147D" w:rsidRDefault="006E1C82" w:rsidP="002500F3">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sidRPr="00481E2F">
        <w:rPr>
          <w:b w:val="0"/>
        </w:rPr>
        <w:fldChar w:fldCharType="begin"/>
      </w:r>
      <w:r>
        <w:rPr>
          <w:bCs/>
          <w:lang w:val="en-US"/>
        </w:rPr>
        <w:instrText xml:space="preserve"> TOC \n \h \z \t "Proposal" \c </w:instrText>
      </w:r>
      <w:r w:rsidRPr="00481E2F">
        <w:rPr>
          <w:b w:val="0"/>
        </w:rPr>
        <w:fldChar w:fldCharType="separate"/>
      </w:r>
      <w:hyperlink w:anchor="_Toc146871358" w:history="1">
        <w:r w:rsidR="003E147D" w:rsidRPr="000F6E0E">
          <w:rPr>
            <w:rStyle w:val="Hyperlink"/>
            <w:iCs/>
            <w:noProof/>
          </w:rPr>
          <w:t>Proposal 1</w:t>
        </w:r>
        <w:r w:rsidR="003E147D">
          <w:rPr>
            <w:rFonts w:asciiTheme="minorHAnsi" w:eastAsiaTheme="minorEastAsia" w:hAnsiTheme="minorHAnsi" w:cstheme="minorBidi"/>
            <w:b w:val="0"/>
            <w:noProof/>
            <w:sz w:val="22"/>
            <w:szCs w:val="22"/>
            <w:lang w:val="en-SE" w:eastAsia="en-SE"/>
          </w:rPr>
          <w:tab/>
        </w:r>
        <w:r w:rsidR="003E147D" w:rsidRPr="000F6E0E">
          <w:rPr>
            <w:rStyle w:val="Hyperlink"/>
            <w:noProof/>
          </w:rPr>
          <w:t>Entry/exit condition(s) of using LP-WUS via RRC dedicated signalling is not supported in Idle/Inactive.</w:t>
        </w:r>
      </w:hyperlink>
    </w:p>
    <w:p w14:paraId="42555DF7" w14:textId="14055873" w:rsidR="003E147D" w:rsidRDefault="00243EC3" w:rsidP="002500F3">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6871359" w:history="1">
        <w:r w:rsidR="003E147D" w:rsidRPr="000F6E0E">
          <w:rPr>
            <w:rStyle w:val="Hyperlink"/>
            <w:iCs/>
            <w:noProof/>
          </w:rPr>
          <w:t>Proposal 2</w:t>
        </w:r>
        <w:r w:rsidR="003E147D">
          <w:rPr>
            <w:rFonts w:asciiTheme="minorHAnsi" w:eastAsiaTheme="minorEastAsia" w:hAnsiTheme="minorHAnsi" w:cstheme="minorBidi"/>
            <w:b w:val="0"/>
            <w:noProof/>
            <w:sz w:val="22"/>
            <w:szCs w:val="22"/>
            <w:lang w:val="en-SE" w:eastAsia="en-SE"/>
          </w:rPr>
          <w:tab/>
        </w:r>
        <w:r w:rsidR="003E147D" w:rsidRPr="000F6E0E">
          <w:rPr>
            <w:rStyle w:val="Hyperlink"/>
            <w:noProof/>
          </w:rPr>
          <w:t>RAN2 specification impact difference for solutions with full LP-WUS coverage and partial LP-WUS coverage is captured in TR: full coverage has the same impact as Rel-17 PEI or Rel-15 WUS for NB-IoT/LTE-M, and for partial coverage the following issues will in addition have spec impact:</w:t>
        </w:r>
      </w:hyperlink>
    </w:p>
    <w:p w14:paraId="6002B5A1" w14:textId="6257C319" w:rsidR="003E147D" w:rsidRPr="00C52479" w:rsidRDefault="003E2CA1" w:rsidP="002500F3">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sidRPr="00C52479">
        <w:rPr>
          <w:rStyle w:val="Hyperlink"/>
          <w:b w:val="0"/>
          <w:bCs/>
          <w:noProof/>
          <w:u w:val="none"/>
        </w:rPr>
        <w:tab/>
      </w:r>
      <w:hyperlink w:anchor="_Toc146871360" w:history="1">
        <w:r w:rsidR="003E147D" w:rsidRPr="000F6E0E">
          <w:rPr>
            <w:rStyle w:val="Hyperlink"/>
            <w:rFonts w:ascii="Symbol" w:hAnsi="Symbol"/>
            <w:noProof/>
          </w:rPr>
          <w:t></w:t>
        </w:r>
        <w:r w:rsidR="0047499B">
          <w:rPr>
            <w:rFonts w:asciiTheme="minorHAnsi" w:eastAsiaTheme="minorEastAsia" w:hAnsiTheme="minorHAnsi" w:cstheme="minorBidi"/>
            <w:b w:val="0"/>
            <w:noProof/>
            <w:sz w:val="22"/>
            <w:szCs w:val="22"/>
            <w:lang w:val="en-US" w:eastAsia="en-SE"/>
          </w:rPr>
          <w:t xml:space="preserve"> </w:t>
        </w:r>
        <w:r w:rsidR="003E147D" w:rsidRPr="000F6E0E">
          <w:rPr>
            <w:rStyle w:val="Hyperlink"/>
            <w:noProof/>
          </w:rPr>
          <w:t>Procedures for the UE moving in and out of WUS coverage in the cell, e.g., the serving cell quality measurement on LR, or MR, and/or serving cell quality measurement is better than configured threshold(s) in SIB.</w:t>
        </w:r>
      </w:hyperlink>
    </w:p>
    <w:p w14:paraId="62FEC6B7" w14:textId="27ECD3D3" w:rsidR="003E147D" w:rsidRDefault="0047499B" w:rsidP="002500F3">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sidRPr="00C52479">
        <w:rPr>
          <w:rStyle w:val="Hyperlink"/>
          <w:b w:val="0"/>
          <w:noProof/>
          <w:u w:val="none"/>
        </w:rPr>
        <w:tab/>
      </w:r>
      <w:hyperlink w:anchor="_Toc146871361" w:history="1">
        <w:r w:rsidR="003E147D" w:rsidRPr="000F6E0E">
          <w:rPr>
            <w:rStyle w:val="Hyperlink"/>
            <w:rFonts w:ascii="Symbol" w:hAnsi="Symbol"/>
            <w:noProof/>
          </w:rPr>
          <w:t></w:t>
        </w:r>
        <w:r>
          <w:rPr>
            <w:rFonts w:asciiTheme="minorHAnsi" w:eastAsiaTheme="minorEastAsia" w:hAnsiTheme="minorHAnsi" w:cstheme="minorBidi"/>
            <w:b w:val="0"/>
            <w:noProof/>
            <w:sz w:val="22"/>
            <w:szCs w:val="22"/>
            <w:lang w:val="en-US" w:eastAsia="en-SE"/>
          </w:rPr>
          <w:t xml:space="preserve"> </w:t>
        </w:r>
        <w:r w:rsidR="003E147D" w:rsidRPr="000F6E0E">
          <w:rPr>
            <w:rStyle w:val="Hyperlink"/>
            <w:noProof/>
          </w:rPr>
          <w:t>gNB awareness of if UE is in WUS coverage or not, i.e., how should a gNB determine if it should transmit legacy paging or WUS to reach the UE.</w:t>
        </w:r>
      </w:hyperlink>
    </w:p>
    <w:p w14:paraId="631A4387" w14:textId="29DAC952" w:rsidR="003E147D" w:rsidRDefault="0047499B" w:rsidP="002500F3">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sidRPr="00C52479">
        <w:rPr>
          <w:rStyle w:val="Hyperlink"/>
          <w:b w:val="0"/>
          <w:bCs/>
          <w:noProof/>
          <w:u w:val="none"/>
        </w:rPr>
        <w:tab/>
      </w:r>
      <w:hyperlink w:anchor="_Toc146871362" w:history="1">
        <w:r w:rsidR="003E147D" w:rsidRPr="000F6E0E">
          <w:rPr>
            <w:rStyle w:val="Hyperlink"/>
            <w:rFonts w:ascii="Symbol" w:hAnsi="Symbol"/>
            <w:noProof/>
          </w:rPr>
          <w:t></w:t>
        </w:r>
        <w:r>
          <w:rPr>
            <w:rFonts w:asciiTheme="minorHAnsi" w:eastAsiaTheme="minorEastAsia" w:hAnsiTheme="minorHAnsi" w:cstheme="minorBidi"/>
            <w:b w:val="0"/>
            <w:noProof/>
            <w:sz w:val="22"/>
            <w:szCs w:val="22"/>
            <w:lang w:val="en-US" w:eastAsia="en-SE"/>
          </w:rPr>
          <w:t xml:space="preserve"> </w:t>
        </w:r>
        <w:r w:rsidR="003E147D" w:rsidRPr="000F6E0E">
          <w:rPr>
            <w:rStyle w:val="Hyperlink"/>
            <w:noProof/>
          </w:rPr>
          <w:t>Recovery from UE becoming unreachable in the DL if the UE incorrectly assumes that it is within WUR coverage due to RSRP measurement inaccuracy.</w:t>
        </w:r>
      </w:hyperlink>
    </w:p>
    <w:p w14:paraId="019D8536" w14:textId="7B85E33F" w:rsidR="003E147D" w:rsidRDefault="00243EC3" w:rsidP="00AB475F">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6871363" w:history="1">
        <w:r w:rsidR="003E147D" w:rsidRPr="000F6E0E">
          <w:rPr>
            <w:rStyle w:val="Hyperlink"/>
            <w:iCs/>
            <w:noProof/>
          </w:rPr>
          <w:t>Proposal 3</w:t>
        </w:r>
        <w:r w:rsidR="003E147D">
          <w:rPr>
            <w:rFonts w:asciiTheme="minorHAnsi" w:eastAsiaTheme="minorEastAsia" w:hAnsiTheme="minorHAnsi" w:cstheme="minorBidi"/>
            <w:b w:val="0"/>
            <w:noProof/>
            <w:sz w:val="22"/>
            <w:szCs w:val="22"/>
            <w:lang w:val="en-SE" w:eastAsia="en-SE"/>
          </w:rPr>
          <w:tab/>
        </w:r>
        <w:r w:rsidR="003E147D" w:rsidRPr="000F6E0E">
          <w:rPr>
            <w:rStyle w:val="Hyperlink"/>
            <w:noProof/>
          </w:rPr>
          <w:t>Entry condition(s) of using LP-WUS can consider the following:</w:t>
        </w:r>
      </w:hyperlink>
    </w:p>
    <w:p w14:paraId="130C2310" w14:textId="5F3D8149" w:rsidR="003E147D" w:rsidRDefault="004600E0" w:rsidP="00AB475F">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sidRPr="00FD327D">
        <w:rPr>
          <w:rStyle w:val="Hyperlink"/>
          <w:b w:val="0"/>
          <w:bCs/>
          <w:noProof/>
          <w:u w:val="none"/>
        </w:rPr>
        <w:tab/>
      </w:r>
      <w:hyperlink w:anchor="_Toc146871364" w:history="1">
        <w:r w:rsidR="003E147D" w:rsidRPr="000F6E0E">
          <w:rPr>
            <w:rStyle w:val="Hyperlink"/>
            <w:rFonts w:ascii="Symbol" w:hAnsi="Symbol" w:cs="Arial"/>
            <w:noProof/>
          </w:rPr>
          <w:t></w:t>
        </w:r>
        <w:r>
          <w:rPr>
            <w:rFonts w:asciiTheme="minorHAnsi" w:eastAsiaTheme="minorEastAsia" w:hAnsiTheme="minorHAnsi" w:cstheme="minorBidi"/>
            <w:b w:val="0"/>
            <w:noProof/>
            <w:sz w:val="22"/>
            <w:szCs w:val="22"/>
            <w:lang w:val="en-US" w:eastAsia="en-SE"/>
          </w:rPr>
          <w:t xml:space="preserve"> </w:t>
        </w:r>
        <w:r w:rsidR="003E147D" w:rsidRPr="000F6E0E">
          <w:rPr>
            <w:rStyle w:val="Hyperlink"/>
            <w:rFonts w:cs="Arial"/>
            <w:noProof/>
          </w:rPr>
          <w:t>Good serving cell quality, e.g., the serving cell quality above threshold</w:t>
        </w:r>
      </w:hyperlink>
    </w:p>
    <w:p w14:paraId="53A9EA5D" w14:textId="6A9AAED4" w:rsidR="003E147D" w:rsidRDefault="00FD327D" w:rsidP="00AB475F">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sidRPr="00FD327D">
        <w:rPr>
          <w:rStyle w:val="Hyperlink"/>
          <w:b w:val="0"/>
          <w:bCs/>
          <w:noProof/>
          <w:u w:val="none"/>
        </w:rPr>
        <w:tab/>
      </w:r>
      <w:hyperlink w:anchor="_Toc146871365" w:history="1">
        <w:r w:rsidR="003E147D" w:rsidRPr="000F6E0E">
          <w:rPr>
            <w:rStyle w:val="Hyperlink"/>
            <w:rFonts w:ascii="Symbol" w:hAnsi="Symbol" w:cs="Arial"/>
            <w:noProof/>
          </w:rPr>
          <w:t></w:t>
        </w:r>
        <w:r>
          <w:rPr>
            <w:rFonts w:asciiTheme="minorHAnsi" w:eastAsiaTheme="minorEastAsia" w:hAnsiTheme="minorHAnsi" w:cstheme="minorBidi"/>
            <w:b w:val="0"/>
            <w:noProof/>
            <w:sz w:val="22"/>
            <w:szCs w:val="22"/>
            <w:lang w:val="en-US" w:eastAsia="en-SE"/>
          </w:rPr>
          <w:t xml:space="preserve"> </w:t>
        </w:r>
        <w:r w:rsidR="003E147D" w:rsidRPr="000F6E0E">
          <w:rPr>
            <w:rStyle w:val="Hyperlink"/>
            <w:rFonts w:cs="Arial"/>
            <w:noProof/>
          </w:rPr>
          <w:t>UE WUR capability</w:t>
        </w:r>
      </w:hyperlink>
    </w:p>
    <w:p w14:paraId="3890D70D" w14:textId="6724BEA2" w:rsidR="003E147D" w:rsidRDefault="00FD327D" w:rsidP="00AB475F">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sidRPr="00FD327D">
        <w:rPr>
          <w:rStyle w:val="Hyperlink"/>
          <w:b w:val="0"/>
          <w:bCs/>
          <w:noProof/>
          <w:u w:val="none"/>
        </w:rPr>
        <w:tab/>
      </w:r>
      <w:hyperlink w:anchor="_Toc146871366" w:history="1">
        <w:r w:rsidR="003E147D" w:rsidRPr="000F6E0E">
          <w:rPr>
            <w:rStyle w:val="Hyperlink"/>
            <w:rFonts w:ascii="Symbol" w:hAnsi="Symbol"/>
            <w:noProof/>
          </w:rPr>
          <w:t></w:t>
        </w:r>
        <w:r>
          <w:rPr>
            <w:rFonts w:asciiTheme="minorHAnsi" w:eastAsiaTheme="minorEastAsia" w:hAnsiTheme="minorHAnsi" w:cstheme="minorBidi"/>
            <w:b w:val="0"/>
            <w:noProof/>
            <w:sz w:val="22"/>
            <w:szCs w:val="22"/>
            <w:lang w:val="en-US" w:eastAsia="en-SE"/>
          </w:rPr>
          <w:t xml:space="preserve"> </w:t>
        </w:r>
        <w:r w:rsidR="003E147D" w:rsidRPr="000F6E0E">
          <w:rPr>
            <w:rStyle w:val="Hyperlink"/>
            <w:noProof/>
          </w:rPr>
          <w:t>UE having been configured for WUR operation via NAS</w:t>
        </w:r>
      </w:hyperlink>
    </w:p>
    <w:p w14:paraId="2796E70A" w14:textId="107213CC" w:rsidR="003E147D" w:rsidRDefault="00FD327D" w:rsidP="00AB475F">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sidRPr="00FD327D">
        <w:rPr>
          <w:rStyle w:val="Hyperlink"/>
          <w:b w:val="0"/>
          <w:bCs/>
          <w:noProof/>
          <w:u w:val="none"/>
        </w:rPr>
        <w:tab/>
      </w:r>
      <w:hyperlink w:anchor="_Toc146871367" w:history="1">
        <w:r w:rsidR="003E147D" w:rsidRPr="000F6E0E">
          <w:rPr>
            <w:rStyle w:val="Hyperlink"/>
            <w:rFonts w:ascii="Symbol" w:hAnsi="Symbol"/>
            <w:noProof/>
          </w:rPr>
          <w:t></w:t>
        </w:r>
        <w:r>
          <w:rPr>
            <w:rFonts w:asciiTheme="minorHAnsi" w:eastAsiaTheme="minorEastAsia" w:hAnsiTheme="minorHAnsi" w:cstheme="minorBidi"/>
            <w:b w:val="0"/>
            <w:noProof/>
            <w:sz w:val="22"/>
            <w:szCs w:val="22"/>
            <w:lang w:val="en-US" w:eastAsia="en-SE"/>
          </w:rPr>
          <w:t xml:space="preserve"> </w:t>
        </w:r>
        <w:r w:rsidR="003E147D" w:rsidRPr="000F6E0E">
          <w:rPr>
            <w:rStyle w:val="Hyperlink"/>
            <w:noProof/>
          </w:rPr>
          <w:t>WUR being configured in the cell</w:t>
        </w:r>
      </w:hyperlink>
    </w:p>
    <w:p w14:paraId="632A31E3" w14:textId="6073FC4C" w:rsidR="003E147D" w:rsidRDefault="00FD327D" w:rsidP="00AB475F">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sidRPr="00FD327D">
        <w:rPr>
          <w:rStyle w:val="Hyperlink"/>
          <w:b w:val="0"/>
          <w:bCs/>
          <w:noProof/>
          <w:u w:val="none"/>
        </w:rPr>
        <w:tab/>
      </w:r>
      <w:hyperlink w:anchor="_Toc146871368" w:history="1">
        <w:r w:rsidR="003E147D" w:rsidRPr="000F6E0E">
          <w:rPr>
            <w:rStyle w:val="Hyperlink"/>
            <w:rFonts w:ascii="Symbol" w:hAnsi="Symbol"/>
            <w:noProof/>
          </w:rPr>
          <w:t></w:t>
        </w:r>
        <w:r>
          <w:rPr>
            <w:rFonts w:asciiTheme="minorHAnsi" w:eastAsiaTheme="minorEastAsia" w:hAnsiTheme="minorHAnsi" w:cstheme="minorBidi"/>
            <w:b w:val="0"/>
            <w:noProof/>
            <w:sz w:val="22"/>
            <w:szCs w:val="22"/>
            <w:lang w:val="en-US" w:eastAsia="en-SE"/>
          </w:rPr>
          <w:t xml:space="preserve"> </w:t>
        </w:r>
        <w:r w:rsidR="003E147D" w:rsidRPr="000F6E0E">
          <w:rPr>
            <w:rStyle w:val="Hyperlink"/>
            <w:noProof/>
          </w:rPr>
          <w:t>No ongoing MR activity (e.g., RRM measurement, RA, etc.)</w:t>
        </w:r>
      </w:hyperlink>
    </w:p>
    <w:p w14:paraId="64C8C7B3" w14:textId="67F6E411" w:rsidR="003E147D" w:rsidRDefault="00243EC3" w:rsidP="00AB475F">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6871369" w:history="1">
        <w:r w:rsidR="003E147D" w:rsidRPr="000F6E0E">
          <w:rPr>
            <w:rStyle w:val="Hyperlink"/>
            <w:iCs/>
            <w:noProof/>
          </w:rPr>
          <w:t>Proposal 4</w:t>
        </w:r>
        <w:r w:rsidR="003E147D">
          <w:rPr>
            <w:rFonts w:asciiTheme="minorHAnsi" w:eastAsiaTheme="minorEastAsia" w:hAnsiTheme="minorHAnsi" w:cstheme="minorBidi"/>
            <w:b w:val="0"/>
            <w:noProof/>
            <w:sz w:val="22"/>
            <w:szCs w:val="22"/>
            <w:lang w:val="en-SE" w:eastAsia="en-SE"/>
          </w:rPr>
          <w:tab/>
        </w:r>
        <w:r w:rsidR="003E147D" w:rsidRPr="000F6E0E">
          <w:rPr>
            <w:rStyle w:val="Hyperlink"/>
            <w:noProof/>
          </w:rPr>
          <w:t>Exit condition(s) of using LP-WUS can consider the following:</w:t>
        </w:r>
      </w:hyperlink>
    </w:p>
    <w:p w14:paraId="05A20FFF" w14:textId="18D089F9" w:rsidR="003E147D" w:rsidRDefault="002500F3" w:rsidP="00AB475F">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sidRPr="002500F3">
        <w:rPr>
          <w:rStyle w:val="Hyperlink"/>
          <w:b w:val="0"/>
          <w:bCs/>
          <w:noProof/>
          <w:u w:val="none"/>
        </w:rPr>
        <w:tab/>
      </w:r>
      <w:hyperlink w:anchor="_Toc146871370" w:history="1">
        <w:r w:rsidR="003E147D" w:rsidRPr="000F6E0E">
          <w:rPr>
            <w:rStyle w:val="Hyperlink"/>
            <w:rFonts w:ascii="Symbol" w:hAnsi="Symbol" w:cs="Arial"/>
            <w:noProof/>
          </w:rPr>
          <w:t></w:t>
        </w:r>
        <w:r>
          <w:rPr>
            <w:rFonts w:asciiTheme="minorHAnsi" w:eastAsiaTheme="minorEastAsia" w:hAnsiTheme="minorHAnsi" w:cstheme="minorBidi"/>
            <w:b w:val="0"/>
            <w:noProof/>
            <w:sz w:val="22"/>
            <w:szCs w:val="22"/>
            <w:lang w:val="en-US" w:eastAsia="en-SE"/>
          </w:rPr>
          <w:t xml:space="preserve"> </w:t>
        </w:r>
        <w:r w:rsidR="003E147D" w:rsidRPr="000F6E0E">
          <w:rPr>
            <w:rStyle w:val="Hyperlink"/>
            <w:rFonts w:cs="Arial"/>
            <w:noProof/>
          </w:rPr>
          <w:t>Insufficient serving cell quality, e.g., the serving cell quality below threshold</w:t>
        </w:r>
      </w:hyperlink>
    </w:p>
    <w:p w14:paraId="354C67AE" w14:textId="27115F2A" w:rsidR="003E147D" w:rsidRDefault="0008329C" w:rsidP="00AB475F">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sidRPr="0008329C">
        <w:rPr>
          <w:rStyle w:val="Hyperlink"/>
          <w:b w:val="0"/>
          <w:bCs/>
          <w:noProof/>
          <w:u w:val="none"/>
        </w:rPr>
        <w:tab/>
      </w:r>
      <w:hyperlink w:anchor="_Toc146871371" w:history="1">
        <w:r w:rsidR="003E147D" w:rsidRPr="000F6E0E">
          <w:rPr>
            <w:rStyle w:val="Hyperlink"/>
            <w:rFonts w:ascii="Symbol" w:hAnsi="Symbol" w:cs="Arial"/>
            <w:noProof/>
          </w:rPr>
          <w:t></w:t>
        </w:r>
        <w:r>
          <w:rPr>
            <w:rFonts w:asciiTheme="minorHAnsi" w:eastAsiaTheme="minorEastAsia" w:hAnsiTheme="minorHAnsi" w:cstheme="minorBidi"/>
            <w:b w:val="0"/>
            <w:noProof/>
            <w:sz w:val="22"/>
            <w:szCs w:val="22"/>
            <w:lang w:val="en-US" w:eastAsia="en-SE"/>
          </w:rPr>
          <w:t xml:space="preserve"> </w:t>
        </w:r>
        <w:r w:rsidR="003E147D" w:rsidRPr="000F6E0E">
          <w:rPr>
            <w:rStyle w:val="Hyperlink"/>
            <w:rFonts w:cs="Arial"/>
            <w:noProof/>
          </w:rPr>
          <w:t>Cell change</w:t>
        </w:r>
      </w:hyperlink>
    </w:p>
    <w:p w14:paraId="4F3240F9" w14:textId="40AEC22C" w:rsidR="003E147D" w:rsidRDefault="0008329C" w:rsidP="00AB475F">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sidRPr="0008329C">
        <w:rPr>
          <w:rStyle w:val="Hyperlink"/>
          <w:b w:val="0"/>
          <w:bCs/>
          <w:noProof/>
          <w:u w:val="none"/>
        </w:rPr>
        <w:tab/>
      </w:r>
      <w:hyperlink w:anchor="_Toc146871372" w:history="1">
        <w:r w:rsidR="003E147D" w:rsidRPr="000F6E0E">
          <w:rPr>
            <w:rStyle w:val="Hyperlink"/>
            <w:rFonts w:ascii="Symbol" w:hAnsi="Symbol"/>
            <w:noProof/>
          </w:rPr>
          <w:t></w:t>
        </w:r>
        <w:r>
          <w:rPr>
            <w:rFonts w:asciiTheme="minorHAnsi" w:eastAsiaTheme="minorEastAsia" w:hAnsiTheme="minorHAnsi" w:cstheme="minorBidi"/>
            <w:b w:val="0"/>
            <w:noProof/>
            <w:sz w:val="22"/>
            <w:szCs w:val="22"/>
            <w:lang w:val="en-US" w:eastAsia="en-SE"/>
          </w:rPr>
          <w:t xml:space="preserve"> </w:t>
        </w:r>
        <w:r w:rsidR="003E147D" w:rsidRPr="000F6E0E">
          <w:rPr>
            <w:rStyle w:val="Hyperlink"/>
            <w:noProof/>
          </w:rPr>
          <w:t>UE de-configured for WUR operation via NAS</w:t>
        </w:r>
      </w:hyperlink>
    </w:p>
    <w:p w14:paraId="55F3643A" w14:textId="15D5FEDC" w:rsidR="003E147D" w:rsidRDefault="0008329C" w:rsidP="00AB475F">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sidRPr="0008329C">
        <w:rPr>
          <w:rStyle w:val="Hyperlink"/>
          <w:b w:val="0"/>
          <w:bCs/>
          <w:noProof/>
          <w:u w:val="none"/>
        </w:rPr>
        <w:tab/>
      </w:r>
      <w:hyperlink w:anchor="_Toc146871373" w:history="1">
        <w:r w:rsidR="003E147D" w:rsidRPr="000F6E0E">
          <w:rPr>
            <w:rStyle w:val="Hyperlink"/>
            <w:rFonts w:ascii="Symbol" w:hAnsi="Symbol"/>
            <w:noProof/>
          </w:rPr>
          <w:t></w:t>
        </w:r>
        <w:r>
          <w:rPr>
            <w:rFonts w:asciiTheme="minorHAnsi" w:eastAsiaTheme="minorEastAsia" w:hAnsiTheme="minorHAnsi" w:cstheme="minorBidi"/>
            <w:b w:val="0"/>
            <w:noProof/>
            <w:sz w:val="22"/>
            <w:szCs w:val="22"/>
            <w:lang w:val="en-US" w:eastAsia="en-SE"/>
          </w:rPr>
          <w:t xml:space="preserve"> </w:t>
        </w:r>
        <w:r w:rsidR="003E147D" w:rsidRPr="000F6E0E">
          <w:rPr>
            <w:rStyle w:val="Hyperlink"/>
            <w:noProof/>
          </w:rPr>
          <w:t>WUR de-configured in the cell</w:t>
        </w:r>
      </w:hyperlink>
    </w:p>
    <w:p w14:paraId="7558E1C1" w14:textId="0ED0E150" w:rsidR="003E147D" w:rsidRDefault="0008329C" w:rsidP="00AB475F">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sidRPr="0008329C">
        <w:rPr>
          <w:rStyle w:val="Hyperlink"/>
          <w:b w:val="0"/>
          <w:bCs/>
          <w:noProof/>
          <w:u w:val="none"/>
        </w:rPr>
        <w:tab/>
      </w:r>
      <w:hyperlink w:anchor="_Toc146871374" w:history="1">
        <w:r w:rsidR="003E147D" w:rsidRPr="000F6E0E">
          <w:rPr>
            <w:rStyle w:val="Hyperlink"/>
            <w:rFonts w:ascii="Symbol" w:hAnsi="Symbol"/>
            <w:noProof/>
          </w:rPr>
          <w:t></w:t>
        </w:r>
        <w:r w:rsidR="000A4AE6">
          <w:rPr>
            <w:rFonts w:asciiTheme="minorHAnsi" w:eastAsiaTheme="minorEastAsia" w:hAnsiTheme="minorHAnsi" w:cstheme="minorBidi"/>
            <w:b w:val="0"/>
            <w:noProof/>
            <w:sz w:val="22"/>
            <w:szCs w:val="22"/>
            <w:lang w:val="en-US" w:eastAsia="en-SE"/>
          </w:rPr>
          <w:t xml:space="preserve"> </w:t>
        </w:r>
        <w:r w:rsidR="003E147D" w:rsidRPr="000F6E0E">
          <w:rPr>
            <w:rStyle w:val="Hyperlink"/>
            <w:noProof/>
          </w:rPr>
          <w:t>Start of MR activity (e.g., RRM measurement, RA, etc.)</w:t>
        </w:r>
      </w:hyperlink>
    </w:p>
    <w:p w14:paraId="6DD99D66" w14:textId="3A82C6D1" w:rsidR="003E147D" w:rsidRDefault="00243EC3" w:rsidP="00AB475F">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6871375" w:history="1">
        <w:r w:rsidR="003E147D" w:rsidRPr="000F6E0E">
          <w:rPr>
            <w:rStyle w:val="Hyperlink"/>
            <w:iCs/>
            <w:noProof/>
          </w:rPr>
          <w:t>Proposal 5</w:t>
        </w:r>
        <w:r w:rsidR="003E147D">
          <w:rPr>
            <w:rFonts w:asciiTheme="minorHAnsi" w:eastAsiaTheme="minorEastAsia" w:hAnsiTheme="minorHAnsi" w:cstheme="minorBidi"/>
            <w:b w:val="0"/>
            <w:noProof/>
            <w:sz w:val="22"/>
            <w:szCs w:val="22"/>
            <w:lang w:val="en-SE" w:eastAsia="en-SE"/>
          </w:rPr>
          <w:tab/>
        </w:r>
        <w:r w:rsidR="003E147D" w:rsidRPr="000F6E0E">
          <w:rPr>
            <w:rStyle w:val="Hyperlink"/>
            <w:noProof/>
          </w:rPr>
          <w:t>For the SI, RAN2 considers serving cell quality measurement for RRM on LR to be based on LP-SS or SSB.</w:t>
        </w:r>
      </w:hyperlink>
    </w:p>
    <w:p w14:paraId="50784EA9" w14:textId="40DA95B6" w:rsidR="003E147D" w:rsidRDefault="00243EC3" w:rsidP="00AB475F">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6871376" w:history="1">
        <w:r w:rsidR="003E147D" w:rsidRPr="000F6E0E">
          <w:rPr>
            <w:rStyle w:val="Hyperlink"/>
            <w:iCs/>
            <w:noProof/>
          </w:rPr>
          <w:t>Proposal 6</w:t>
        </w:r>
        <w:r w:rsidR="003E147D">
          <w:rPr>
            <w:rFonts w:asciiTheme="minorHAnsi" w:eastAsiaTheme="minorEastAsia" w:hAnsiTheme="minorHAnsi" w:cstheme="minorBidi"/>
            <w:b w:val="0"/>
            <w:noProof/>
            <w:sz w:val="22"/>
            <w:szCs w:val="22"/>
            <w:lang w:val="en-SE" w:eastAsia="en-SE"/>
          </w:rPr>
          <w:tab/>
        </w:r>
        <w:r w:rsidR="003E147D" w:rsidRPr="000F6E0E">
          <w:rPr>
            <w:rStyle w:val="Hyperlink"/>
            <w:noProof/>
          </w:rPr>
          <w:t>After waking up by a LP-WUS, capture the below solutions in the TR:</w:t>
        </w:r>
      </w:hyperlink>
    </w:p>
    <w:p w14:paraId="326E85EF" w14:textId="3D7E35E9" w:rsidR="003E147D" w:rsidRDefault="00C26D40" w:rsidP="00AB475F">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sidRPr="00C26D40">
        <w:rPr>
          <w:rStyle w:val="Hyperlink"/>
          <w:b w:val="0"/>
          <w:bCs/>
          <w:noProof/>
          <w:u w:val="none"/>
        </w:rPr>
        <w:tab/>
      </w:r>
      <w:hyperlink w:anchor="_Toc146871377" w:history="1">
        <w:r w:rsidR="003E147D" w:rsidRPr="000F6E0E">
          <w:rPr>
            <w:rStyle w:val="Hyperlink"/>
            <w:rFonts w:ascii="Symbol" w:hAnsi="Symbol"/>
            <w:noProof/>
          </w:rPr>
          <w:t></w:t>
        </w:r>
        <w:r>
          <w:rPr>
            <w:rStyle w:val="Hyperlink"/>
            <w:rFonts w:ascii="Symbol" w:hAnsi="Symbol"/>
            <w:noProof/>
          </w:rPr>
          <w:t xml:space="preserve"> </w:t>
        </w:r>
        <w:r w:rsidR="003E147D" w:rsidRPr="00EB61BC">
          <w:rPr>
            <w:rStyle w:val="Hyperlink"/>
            <w:noProof/>
            <w:color w:val="FF0000"/>
          </w:rPr>
          <w:t>Alt 1: Full unique UE_ID not included in WUS. UE subgrouping is beneficial for false paging reduction:</w:t>
        </w:r>
      </w:hyperlink>
    </w:p>
    <w:p w14:paraId="5514E1D0" w14:textId="6B9819CC" w:rsidR="003E147D" w:rsidRDefault="00B717E7" w:rsidP="00AB475F">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sidRPr="00B717E7">
        <w:rPr>
          <w:rStyle w:val="Hyperlink"/>
          <w:b w:val="0"/>
          <w:bCs/>
          <w:noProof/>
          <w:u w:val="none"/>
        </w:rPr>
        <w:tab/>
      </w:r>
      <w:hyperlink w:anchor="_Toc146871378" w:history="1">
        <w:r w:rsidR="003E147D" w:rsidRPr="000F6E0E">
          <w:rPr>
            <w:rStyle w:val="Hyperlink"/>
            <w:rFonts w:ascii="Courier New" w:hAnsi="Courier New" w:cs="Courier New"/>
            <w:noProof/>
          </w:rPr>
          <w:t>o</w:t>
        </w:r>
        <w:r>
          <w:rPr>
            <w:rStyle w:val="Hyperlink"/>
            <w:rFonts w:ascii="Courier New" w:hAnsi="Courier New" w:cs="Courier New"/>
            <w:noProof/>
          </w:rPr>
          <w:t xml:space="preserve"> </w:t>
        </w:r>
        <w:r w:rsidR="003E147D" w:rsidRPr="000F6E0E">
          <w:rPr>
            <w:rStyle w:val="Hyperlink"/>
            <w:noProof/>
          </w:rPr>
          <w:t xml:space="preserve">Alt 1.1: UE </w:t>
        </w:r>
        <w:r w:rsidR="003E147D" w:rsidRPr="00671025">
          <w:rPr>
            <w:rStyle w:val="Hyperlink"/>
            <w:strike/>
            <w:noProof/>
            <w:color w:val="FF0000"/>
          </w:rPr>
          <w:t>could</w:t>
        </w:r>
        <w:r w:rsidR="003E147D" w:rsidRPr="000F6E0E">
          <w:rPr>
            <w:rStyle w:val="Hyperlink"/>
            <w:noProof/>
          </w:rPr>
          <w:t xml:space="preserve"> monitor</w:t>
        </w:r>
        <w:r w:rsidR="003E147D" w:rsidRPr="00671025">
          <w:rPr>
            <w:rStyle w:val="Hyperlink"/>
            <w:noProof/>
            <w:color w:val="FF0000"/>
          </w:rPr>
          <w:t>s</w:t>
        </w:r>
        <w:r w:rsidR="003E147D" w:rsidRPr="000F6E0E">
          <w:rPr>
            <w:rStyle w:val="Hyperlink"/>
            <w:noProof/>
          </w:rPr>
          <w:t xml:space="preserve"> </w:t>
        </w:r>
        <w:r w:rsidR="003E147D" w:rsidRPr="00671025">
          <w:rPr>
            <w:rStyle w:val="Hyperlink"/>
            <w:noProof/>
            <w:color w:val="FF0000"/>
          </w:rPr>
          <w:t>legacy</w:t>
        </w:r>
        <w:r w:rsidR="003E147D" w:rsidRPr="000F6E0E">
          <w:rPr>
            <w:rStyle w:val="Hyperlink"/>
            <w:noProof/>
          </w:rPr>
          <w:t xml:space="preserve"> paging, </w:t>
        </w:r>
        <w:r w:rsidR="003E147D" w:rsidRPr="00C66487">
          <w:rPr>
            <w:rStyle w:val="Hyperlink"/>
            <w:noProof/>
            <w:color w:val="FF0000"/>
          </w:rPr>
          <w:t>i.e.,</w:t>
        </w:r>
        <w:r w:rsidR="003E147D" w:rsidRPr="000F6E0E">
          <w:rPr>
            <w:rStyle w:val="Hyperlink"/>
            <w:noProof/>
          </w:rPr>
          <w:t xml:space="preserve"> DCI/paging </w:t>
        </w:r>
        <w:r w:rsidR="003E147D" w:rsidRPr="00C66487">
          <w:rPr>
            <w:rStyle w:val="Hyperlink"/>
            <w:noProof/>
            <w:color w:val="FF0000"/>
          </w:rPr>
          <w:t>[WUS(LR) + PDCCH(MR) + PDSCH(MR)]</w:t>
        </w:r>
        <w:r w:rsidR="003E147D" w:rsidRPr="000F6E0E">
          <w:rPr>
            <w:rStyle w:val="Hyperlink"/>
            <w:noProof/>
          </w:rPr>
          <w:t>;</w:t>
        </w:r>
      </w:hyperlink>
    </w:p>
    <w:p w14:paraId="1D27C70D" w14:textId="2E65CA54" w:rsidR="003E147D" w:rsidRDefault="00B717E7" w:rsidP="00AB475F">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sidRPr="00B717E7">
        <w:rPr>
          <w:rStyle w:val="Hyperlink"/>
          <w:b w:val="0"/>
          <w:bCs/>
          <w:noProof/>
          <w:u w:val="none"/>
        </w:rPr>
        <w:tab/>
      </w:r>
      <w:hyperlink w:anchor="_Toc146871379" w:history="1">
        <w:r w:rsidR="003E147D" w:rsidRPr="000F6E0E">
          <w:rPr>
            <w:rStyle w:val="Hyperlink"/>
            <w:rFonts w:ascii="Courier New" w:hAnsi="Courier New" w:cs="Courier New"/>
            <w:noProof/>
          </w:rPr>
          <w:t>o</w:t>
        </w:r>
        <w:r>
          <w:rPr>
            <w:rFonts w:asciiTheme="minorHAnsi" w:eastAsiaTheme="minorEastAsia" w:hAnsiTheme="minorHAnsi" w:cstheme="minorBidi"/>
            <w:b w:val="0"/>
            <w:noProof/>
            <w:sz w:val="22"/>
            <w:szCs w:val="22"/>
            <w:lang w:val="en-US" w:eastAsia="en-SE"/>
          </w:rPr>
          <w:t xml:space="preserve"> </w:t>
        </w:r>
        <w:r w:rsidR="003E147D" w:rsidRPr="000F6E0E">
          <w:rPr>
            <w:rStyle w:val="Hyperlink"/>
            <w:noProof/>
          </w:rPr>
          <w:t xml:space="preserve">Alt 1.2: UE </w:t>
        </w:r>
        <w:r w:rsidR="003E147D" w:rsidRPr="00C66487">
          <w:rPr>
            <w:rStyle w:val="Hyperlink"/>
            <w:strike/>
            <w:noProof/>
            <w:color w:val="FF0000"/>
          </w:rPr>
          <w:t>could</w:t>
        </w:r>
        <w:r w:rsidR="003E147D" w:rsidRPr="000F6E0E">
          <w:rPr>
            <w:rStyle w:val="Hyperlink"/>
            <w:noProof/>
          </w:rPr>
          <w:t xml:space="preserve"> monitor</w:t>
        </w:r>
        <w:r w:rsidR="003E147D" w:rsidRPr="00C66487">
          <w:rPr>
            <w:rStyle w:val="Hyperlink"/>
            <w:noProof/>
            <w:color w:val="FF0000"/>
          </w:rPr>
          <w:t>s</w:t>
        </w:r>
        <w:r w:rsidR="003E147D" w:rsidRPr="000F6E0E">
          <w:rPr>
            <w:rStyle w:val="Hyperlink"/>
            <w:noProof/>
          </w:rPr>
          <w:t xml:space="preserve"> PEI, if configured and supported; FFS details on using LP-WUS and PEI together, e.g. subgrouping </w:t>
        </w:r>
        <w:r w:rsidR="003E147D" w:rsidRPr="00C66487">
          <w:rPr>
            <w:rStyle w:val="Hyperlink"/>
            <w:noProof/>
            <w:color w:val="FF0000"/>
          </w:rPr>
          <w:t>[WUS(LR) + PDCCH(MR) + PDCCH(MR) + PDSCH(MR)]</w:t>
        </w:r>
      </w:hyperlink>
    </w:p>
    <w:p w14:paraId="1A0BF313" w14:textId="402F404D" w:rsidR="003E147D" w:rsidRDefault="00C66487" w:rsidP="00AB475F">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sidRPr="00C66487">
        <w:rPr>
          <w:rStyle w:val="Hyperlink"/>
          <w:b w:val="0"/>
          <w:bCs/>
          <w:noProof/>
          <w:u w:val="none"/>
        </w:rPr>
        <w:tab/>
      </w:r>
      <w:hyperlink w:anchor="_Toc146871380" w:history="1">
        <w:r w:rsidR="003E147D" w:rsidRPr="00531244">
          <w:rPr>
            <w:rStyle w:val="Hyperlink"/>
            <w:rFonts w:ascii="Symbol" w:hAnsi="Symbol"/>
            <w:noProof/>
            <w:color w:val="FF0000"/>
          </w:rPr>
          <w:t></w:t>
        </w:r>
        <w:r w:rsidRPr="00531244">
          <w:rPr>
            <w:rFonts w:asciiTheme="minorHAnsi" w:eastAsiaTheme="minorEastAsia" w:hAnsiTheme="minorHAnsi" w:cstheme="minorBidi"/>
            <w:b w:val="0"/>
            <w:noProof/>
            <w:color w:val="FF0000"/>
            <w:sz w:val="22"/>
            <w:szCs w:val="22"/>
            <w:lang w:val="en-US" w:eastAsia="en-SE"/>
          </w:rPr>
          <w:t xml:space="preserve"> </w:t>
        </w:r>
        <w:r w:rsidR="003E147D" w:rsidRPr="00531244">
          <w:rPr>
            <w:rStyle w:val="Hyperlink"/>
            <w:strike/>
            <w:noProof/>
            <w:color w:val="FF0000"/>
          </w:rPr>
          <w:t>FFS</w:t>
        </w:r>
        <w:r w:rsidR="003E147D" w:rsidRPr="00531244">
          <w:rPr>
            <w:rStyle w:val="Hyperlink"/>
            <w:noProof/>
            <w:color w:val="FF0000"/>
          </w:rPr>
          <w:t xml:space="preserve"> Alt 2: Full unique UE_ID included in WUS. No false paging.</w:t>
        </w:r>
      </w:hyperlink>
    </w:p>
    <w:p w14:paraId="5778DFF7" w14:textId="1366538C" w:rsidR="003E147D" w:rsidRDefault="00531244" w:rsidP="00AB475F">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sidRPr="00531244">
        <w:rPr>
          <w:rStyle w:val="Hyperlink"/>
          <w:b w:val="0"/>
          <w:bCs/>
          <w:noProof/>
          <w:u w:val="none"/>
        </w:rPr>
        <w:tab/>
      </w:r>
      <w:hyperlink w:anchor="_Toc146871381" w:history="1">
        <w:r w:rsidR="003E147D" w:rsidRPr="000F6E0E">
          <w:rPr>
            <w:rStyle w:val="Hyperlink"/>
            <w:rFonts w:ascii="Courier New" w:hAnsi="Courier New" w:cs="Courier New"/>
            <w:noProof/>
          </w:rPr>
          <w:t>o</w:t>
        </w:r>
        <w:r>
          <w:rPr>
            <w:rFonts w:asciiTheme="minorHAnsi" w:eastAsiaTheme="minorEastAsia" w:hAnsiTheme="minorHAnsi" w:cstheme="minorBidi"/>
            <w:b w:val="0"/>
            <w:noProof/>
            <w:sz w:val="22"/>
            <w:szCs w:val="22"/>
            <w:lang w:val="en-US" w:eastAsia="en-SE"/>
          </w:rPr>
          <w:t xml:space="preserve"> </w:t>
        </w:r>
        <w:r w:rsidR="003E147D" w:rsidRPr="000F6E0E">
          <w:rPr>
            <w:rStyle w:val="Hyperlink"/>
            <w:noProof/>
          </w:rPr>
          <w:t xml:space="preserve">UE </w:t>
        </w:r>
        <w:r w:rsidR="003E147D" w:rsidRPr="00531244">
          <w:rPr>
            <w:rStyle w:val="Hyperlink"/>
            <w:strike/>
            <w:noProof/>
            <w:color w:val="FF0000"/>
          </w:rPr>
          <w:t>could</w:t>
        </w:r>
        <w:r w:rsidR="003E147D" w:rsidRPr="000F6E0E">
          <w:rPr>
            <w:rStyle w:val="Hyperlink"/>
            <w:noProof/>
          </w:rPr>
          <w:t xml:space="preserve"> perform</w:t>
        </w:r>
        <w:r w:rsidR="003E147D" w:rsidRPr="00531244">
          <w:rPr>
            <w:rStyle w:val="Hyperlink"/>
            <w:noProof/>
            <w:color w:val="FF0000"/>
          </w:rPr>
          <w:t>s</w:t>
        </w:r>
        <w:r w:rsidR="003E147D" w:rsidRPr="000F6E0E">
          <w:rPr>
            <w:rStyle w:val="Hyperlink"/>
            <w:noProof/>
          </w:rPr>
          <w:t xml:space="preserve"> random access directly</w:t>
        </w:r>
        <w:r w:rsidR="003E147D" w:rsidRPr="00AB475F">
          <w:rPr>
            <w:rStyle w:val="Hyperlink"/>
            <w:strike/>
            <w:noProof/>
            <w:color w:val="FF0000"/>
          </w:rPr>
          <w:t>, FFS on whether and what condition/requirement is needed. R2 assumes that this require that LP-WUS includes UE_ID or equivalent</w:t>
        </w:r>
        <w:r w:rsidR="003E147D" w:rsidRPr="000F6E0E">
          <w:rPr>
            <w:rStyle w:val="Hyperlink"/>
            <w:noProof/>
          </w:rPr>
          <w:t xml:space="preserve">. (Depends on LP-WUS capacity to carry information) </w:t>
        </w:r>
        <w:r w:rsidR="003E147D" w:rsidRPr="00AB475F">
          <w:rPr>
            <w:rStyle w:val="Hyperlink"/>
            <w:noProof/>
            <w:color w:val="FF0000"/>
          </w:rPr>
          <w:t>[WUS(LR)]</w:t>
        </w:r>
      </w:hyperlink>
    </w:p>
    <w:p w14:paraId="5334EC2F" w14:textId="590A5D60" w:rsidR="003E147D" w:rsidRDefault="00243EC3" w:rsidP="001D6359">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6871382" w:history="1">
        <w:r w:rsidR="003E147D" w:rsidRPr="000F6E0E">
          <w:rPr>
            <w:rStyle w:val="Hyperlink"/>
            <w:iCs/>
            <w:noProof/>
          </w:rPr>
          <w:t>Proposal 7</w:t>
        </w:r>
        <w:r w:rsidR="003E147D">
          <w:rPr>
            <w:rFonts w:asciiTheme="minorHAnsi" w:eastAsiaTheme="minorEastAsia" w:hAnsiTheme="minorHAnsi" w:cstheme="minorBidi"/>
            <w:b w:val="0"/>
            <w:noProof/>
            <w:sz w:val="22"/>
            <w:szCs w:val="22"/>
            <w:lang w:val="en-SE" w:eastAsia="en-SE"/>
          </w:rPr>
          <w:tab/>
        </w:r>
        <w:r w:rsidR="003E147D" w:rsidRPr="000F6E0E">
          <w:rPr>
            <w:rStyle w:val="Hyperlink"/>
            <w:noProof/>
          </w:rPr>
          <w:t>Capture in TR that for Network to be aware of whether the UE is monitoring LP-WUS or not, all UEs in Idle/Inactive must perform RRC Connection Setup and move to Connected upon LR/MR monitoring change, and upon cell selection and re-selection, which significantly increases the signalling overhead.</w:t>
        </w:r>
      </w:hyperlink>
    </w:p>
    <w:p w14:paraId="30559EAB" w14:textId="726AA785" w:rsidR="003E147D" w:rsidRDefault="00243EC3" w:rsidP="001D6359">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6871383" w:history="1">
        <w:r w:rsidR="003E147D" w:rsidRPr="000F6E0E">
          <w:rPr>
            <w:rStyle w:val="Hyperlink"/>
            <w:iCs/>
            <w:noProof/>
          </w:rPr>
          <w:t>Proposal 8</w:t>
        </w:r>
        <w:r w:rsidR="003E147D">
          <w:rPr>
            <w:rFonts w:asciiTheme="minorHAnsi" w:eastAsiaTheme="minorEastAsia" w:hAnsiTheme="minorHAnsi" w:cstheme="minorBidi"/>
            <w:b w:val="0"/>
            <w:noProof/>
            <w:sz w:val="22"/>
            <w:szCs w:val="22"/>
            <w:lang w:val="en-SE" w:eastAsia="en-SE"/>
          </w:rPr>
          <w:tab/>
        </w:r>
        <w:r w:rsidR="003E147D" w:rsidRPr="000F6E0E">
          <w:rPr>
            <w:rStyle w:val="Hyperlink"/>
            <w:noProof/>
          </w:rPr>
          <w:t>For UE in RRC_IDLE/RRC_INACTIVE state, RAN2 recommendation is that there is no need for the network to be aware of whether the UE is monitoring LP-WUS or not.</w:t>
        </w:r>
      </w:hyperlink>
    </w:p>
    <w:p w14:paraId="35323DE2" w14:textId="4142D47E" w:rsidR="003E147D" w:rsidRDefault="00243EC3" w:rsidP="001D6359">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6871385" w:history="1">
        <w:r w:rsidR="003E147D" w:rsidRPr="000F6E0E">
          <w:rPr>
            <w:rStyle w:val="Hyperlink"/>
            <w:iCs/>
            <w:noProof/>
          </w:rPr>
          <w:t>Proposal 9</w:t>
        </w:r>
        <w:r w:rsidR="003E147D">
          <w:rPr>
            <w:rFonts w:asciiTheme="minorHAnsi" w:eastAsiaTheme="minorEastAsia" w:hAnsiTheme="minorHAnsi" w:cstheme="minorBidi"/>
            <w:b w:val="0"/>
            <w:noProof/>
            <w:sz w:val="22"/>
            <w:szCs w:val="22"/>
            <w:lang w:val="en-SE" w:eastAsia="en-SE"/>
          </w:rPr>
          <w:tab/>
        </w:r>
        <w:r w:rsidR="003E147D" w:rsidRPr="000F6E0E">
          <w:rPr>
            <w:rStyle w:val="Hyperlink"/>
            <w:noProof/>
          </w:rPr>
          <w:t>Capture in RAN2 input to SI TR the WUR gains from MR RRM measurements using relaxations would only be applicable to the fraction of UEs which can fulfil the relaxed measurement criterion (e.g., as in 5.2.4.9 of TS 38.304).</w:t>
        </w:r>
      </w:hyperlink>
    </w:p>
    <w:p w14:paraId="1F44E0AC" w14:textId="25D4F487" w:rsidR="003E147D" w:rsidRDefault="00243EC3" w:rsidP="001D6359">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6871392" w:history="1">
        <w:r w:rsidR="003E147D" w:rsidRPr="000F6E0E">
          <w:rPr>
            <w:rStyle w:val="Hyperlink"/>
            <w:iCs/>
            <w:noProof/>
          </w:rPr>
          <w:t>Proposal 10</w:t>
        </w:r>
        <w:r w:rsidR="003E147D">
          <w:rPr>
            <w:rFonts w:asciiTheme="minorHAnsi" w:eastAsiaTheme="minorEastAsia" w:hAnsiTheme="minorHAnsi" w:cstheme="minorBidi"/>
            <w:b w:val="0"/>
            <w:noProof/>
            <w:sz w:val="22"/>
            <w:szCs w:val="22"/>
            <w:lang w:val="en-SE" w:eastAsia="en-SE"/>
          </w:rPr>
          <w:tab/>
        </w:r>
        <w:r w:rsidR="003E147D" w:rsidRPr="000F6E0E">
          <w:rPr>
            <w:rStyle w:val="Hyperlink"/>
            <w:noProof/>
          </w:rPr>
          <w:t>A feasible upper time limit for RRM measurement should be captured in SI TR, which is helpful to determine the required LP-SS periodicity.</w:t>
        </w:r>
      </w:hyperlink>
    </w:p>
    <w:p w14:paraId="306BFAA2" w14:textId="54100F7A" w:rsidR="003E147D" w:rsidRDefault="00243EC3" w:rsidP="001D6359">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6871393" w:history="1">
        <w:r w:rsidR="003E147D" w:rsidRPr="000F6E0E">
          <w:rPr>
            <w:rStyle w:val="Hyperlink"/>
            <w:iCs/>
            <w:noProof/>
          </w:rPr>
          <w:t>Proposal 11</w:t>
        </w:r>
        <w:r w:rsidR="003E147D">
          <w:rPr>
            <w:rFonts w:asciiTheme="minorHAnsi" w:eastAsiaTheme="minorEastAsia" w:hAnsiTheme="minorHAnsi" w:cstheme="minorBidi"/>
            <w:b w:val="0"/>
            <w:noProof/>
            <w:sz w:val="22"/>
            <w:szCs w:val="22"/>
            <w:lang w:val="en-SE" w:eastAsia="en-SE"/>
          </w:rPr>
          <w:tab/>
        </w:r>
        <w:r w:rsidR="003E147D" w:rsidRPr="000F6E0E">
          <w:rPr>
            <w:rStyle w:val="Hyperlink"/>
            <w:noProof/>
          </w:rPr>
          <w:t>Capture in TR that LP-SS periodicity must be at least half of the shortest DRX cycle applied in a cell to fulfil the serving cell measurement requirements of TS 38.133 (even shorter than DRX/2 if measurement accuracy is worse for OOK-based signals).</w:t>
        </w:r>
      </w:hyperlink>
    </w:p>
    <w:p w14:paraId="397ADA0A" w14:textId="20EF19A3" w:rsidR="003E147D" w:rsidRDefault="00243EC3" w:rsidP="001D6359">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6871394" w:history="1">
        <w:r w:rsidR="003E147D" w:rsidRPr="000F6E0E">
          <w:rPr>
            <w:rStyle w:val="Hyperlink"/>
            <w:iCs/>
            <w:noProof/>
          </w:rPr>
          <w:t>Proposal 12</w:t>
        </w:r>
        <w:r w:rsidR="003E147D">
          <w:rPr>
            <w:rFonts w:asciiTheme="minorHAnsi" w:eastAsiaTheme="minorEastAsia" w:hAnsiTheme="minorHAnsi" w:cstheme="minorBidi"/>
            <w:b w:val="0"/>
            <w:noProof/>
            <w:sz w:val="22"/>
            <w:szCs w:val="22"/>
            <w:lang w:val="en-SE" w:eastAsia="en-SE"/>
          </w:rPr>
          <w:tab/>
        </w:r>
        <w:r w:rsidR="003E147D" w:rsidRPr="000F6E0E">
          <w:rPr>
            <w:rStyle w:val="Hyperlink"/>
            <w:noProof/>
          </w:rPr>
          <w:t>Capture the following solution options for SI change notification in SI TR:</w:t>
        </w:r>
      </w:hyperlink>
    </w:p>
    <w:p w14:paraId="390B8C86" w14:textId="5CC3301E" w:rsidR="003E147D" w:rsidRDefault="00C6668D" w:rsidP="001D6359">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sidRPr="00C6668D">
        <w:rPr>
          <w:rStyle w:val="Hyperlink"/>
          <w:b w:val="0"/>
          <w:bCs/>
          <w:noProof/>
          <w:u w:val="none"/>
        </w:rPr>
        <w:tab/>
      </w:r>
      <w:hyperlink w:anchor="_Toc146871395" w:history="1">
        <w:r w:rsidR="003E147D" w:rsidRPr="000F6E0E">
          <w:rPr>
            <w:rStyle w:val="Hyperlink"/>
            <w:noProof/>
          </w:rPr>
          <w:t>A.</w:t>
        </w:r>
        <w:r w:rsidR="00505E83">
          <w:rPr>
            <w:rFonts w:asciiTheme="minorHAnsi" w:eastAsiaTheme="minorEastAsia" w:hAnsiTheme="minorHAnsi" w:cstheme="minorBidi"/>
            <w:b w:val="0"/>
            <w:noProof/>
            <w:sz w:val="22"/>
            <w:szCs w:val="22"/>
            <w:lang w:val="en-US" w:eastAsia="en-SE"/>
          </w:rPr>
          <w:t xml:space="preserve"> </w:t>
        </w:r>
        <w:r w:rsidR="003E147D" w:rsidRPr="000F6E0E">
          <w:rPr>
            <w:rStyle w:val="Hyperlink"/>
            <w:noProof/>
          </w:rPr>
          <w:t xml:space="preserve">Common UE subgroup in WUS: gNB can address all UEs in WUS, and UEs wake up to check the legacy </w:t>
        </w:r>
        <w:r w:rsidR="003E147D" w:rsidRPr="000F6E0E">
          <w:rPr>
            <w:rStyle w:val="Hyperlink"/>
            <w:i/>
            <w:iCs/>
            <w:noProof/>
          </w:rPr>
          <w:t>systemInfoModification</w:t>
        </w:r>
        <w:r w:rsidR="003E147D" w:rsidRPr="000F6E0E">
          <w:rPr>
            <w:rStyle w:val="Hyperlink"/>
            <w:noProof/>
          </w:rPr>
          <w:t>, or other notifications, in Short Message using the main receiver.</w:t>
        </w:r>
      </w:hyperlink>
    </w:p>
    <w:p w14:paraId="0B1AB0D2" w14:textId="628F8F40" w:rsidR="003E147D" w:rsidRDefault="00505E83" w:rsidP="001D6359">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sidRPr="00505E83">
        <w:rPr>
          <w:rStyle w:val="Hyperlink"/>
          <w:b w:val="0"/>
          <w:bCs/>
          <w:noProof/>
          <w:u w:val="none"/>
        </w:rPr>
        <w:tab/>
      </w:r>
      <w:hyperlink w:anchor="_Toc146871396" w:history="1">
        <w:r w:rsidR="003E147D" w:rsidRPr="000F6E0E">
          <w:rPr>
            <w:rStyle w:val="Hyperlink"/>
            <w:noProof/>
          </w:rPr>
          <w:t>B.</w:t>
        </w:r>
        <w:r w:rsidRPr="000F6E0E">
          <w:rPr>
            <w:rStyle w:val="Hyperlink"/>
            <w:noProof/>
          </w:rPr>
          <w:t xml:space="preserve"> </w:t>
        </w:r>
        <w:r w:rsidR="003E147D" w:rsidRPr="000F6E0E">
          <w:rPr>
            <w:rStyle w:val="Hyperlink"/>
            <w:noProof/>
          </w:rPr>
          <w:t>SI change notification in WUS: gNB can indicate a system information change directly in the WUS payload. (Limited to SI update).</w:t>
        </w:r>
      </w:hyperlink>
    </w:p>
    <w:p w14:paraId="19FE2E5A" w14:textId="28DFF9C0" w:rsidR="003E147D" w:rsidRDefault="00505E83" w:rsidP="001D6359">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sidRPr="00505E83">
        <w:rPr>
          <w:rStyle w:val="Hyperlink"/>
          <w:b w:val="0"/>
          <w:bCs/>
          <w:noProof/>
          <w:u w:val="none"/>
        </w:rPr>
        <w:tab/>
      </w:r>
      <w:hyperlink w:anchor="_Toc146871397" w:history="1">
        <w:r w:rsidR="003E147D" w:rsidRPr="000F6E0E">
          <w:rPr>
            <w:rStyle w:val="Hyperlink"/>
            <w:noProof/>
          </w:rPr>
          <w:t>C.</w:t>
        </w:r>
        <w:r w:rsidRPr="000F6E0E">
          <w:rPr>
            <w:rStyle w:val="Hyperlink"/>
            <w:noProof/>
          </w:rPr>
          <w:t xml:space="preserve"> </w:t>
        </w:r>
        <w:r w:rsidR="003E147D" w:rsidRPr="000F6E0E">
          <w:rPr>
            <w:rStyle w:val="Hyperlink"/>
            <w:noProof/>
          </w:rPr>
          <w:t xml:space="preserve">No common indication in WUS: gNB need to address each UE subgroup individually with a separate WUS, and UEs wake up to check the legacy </w:t>
        </w:r>
        <w:r w:rsidR="003E147D" w:rsidRPr="000F6E0E">
          <w:rPr>
            <w:rStyle w:val="Hyperlink"/>
            <w:i/>
            <w:iCs/>
            <w:noProof/>
          </w:rPr>
          <w:t>systemInfoModification</w:t>
        </w:r>
        <w:r w:rsidR="003E147D" w:rsidRPr="000F6E0E">
          <w:rPr>
            <w:rStyle w:val="Hyperlink"/>
            <w:noProof/>
          </w:rPr>
          <w:t xml:space="preserve"> in Short Message using the main receiver. (Does not work with unique UE_ID in WUS payload).</w:t>
        </w:r>
      </w:hyperlink>
    </w:p>
    <w:p w14:paraId="4744DFCD" w14:textId="717A23FA" w:rsidR="003E147D" w:rsidRDefault="00243EC3" w:rsidP="001D6359">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6871398" w:history="1">
        <w:r w:rsidR="003E147D" w:rsidRPr="000F6E0E">
          <w:rPr>
            <w:rStyle w:val="Hyperlink"/>
            <w:iCs/>
            <w:noProof/>
          </w:rPr>
          <w:t>Proposal 13</w:t>
        </w:r>
        <w:r w:rsidR="003E147D">
          <w:rPr>
            <w:rFonts w:asciiTheme="minorHAnsi" w:eastAsiaTheme="minorEastAsia" w:hAnsiTheme="minorHAnsi" w:cstheme="minorBidi"/>
            <w:b w:val="0"/>
            <w:noProof/>
            <w:sz w:val="22"/>
            <w:szCs w:val="22"/>
            <w:lang w:val="en-SE" w:eastAsia="en-SE"/>
          </w:rPr>
          <w:tab/>
        </w:r>
        <w:r w:rsidR="003E147D" w:rsidRPr="000F6E0E">
          <w:rPr>
            <w:rStyle w:val="Hyperlink"/>
            <w:noProof/>
          </w:rPr>
          <w:t>Use the following text proposal as baseline for LP-WUS/WUR operation in Idle/Inactive for the RAN2 input to TR 38.869.</w:t>
        </w:r>
      </w:hyperlink>
    </w:p>
    <w:p w14:paraId="4ABD0D93" w14:textId="384AA2A6" w:rsidR="00C01F33" w:rsidRPr="00770FED" w:rsidRDefault="006E1C82" w:rsidP="00DC5362">
      <w:pPr>
        <w:pStyle w:val="BodyText"/>
        <w:rPr>
          <w:b/>
          <w:bCs/>
        </w:rPr>
      </w:pPr>
      <w:r w:rsidRPr="00481E2F">
        <w:rPr>
          <w:b/>
        </w:rPr>
        <w:fldChar w:fldCharType="end"/>
      </w:r>
      <w:r w:rsidRPr="00CE0424">
        <w:rPr>
          <w:b/>
          <w:bCs/>
        </w:rPr>
        <w:t xml:space="preserve"> </w:t>
      </w:r>
    </w:p>
    <w:p w14:paraId="51BE979E" w14:textId="77777777" w:rsidR="00F507D1" w:rsidRPr="00CE0424" w:rsidRDefault="00F507D1" w:rsidP="00CE0424">
      <w:pPr>
        <w:pStyle w:val="Heading1"/>
      </w:pPr>
      <w:bookmarkStart w:id="57" w:name="_In-sequence_SDU_delivery"/>
      <w:bookmarkEnd w:id="57"/>
      <w:r w:rsidRPr="00CE0424">
        <w:t>References</w:t>
      </w:r>
    </w:p>
    <w:bookmarkStart w:id="58" w:name="_Ref99625083"/>
    <w:bookmarkStart w:id="59" w:name="_Ref71549373"/>
    <w:bookmarkStart w:id="60" w:name="_Ref65143491"/>
    <w:bookmarkStart w:id="61" w:name="_Ref174151459"/>
    <w:bookmarkStart w:id="62" w:name="_Ref189809556"/>
    <w:bookmarkStart w:id="63" w:name="_Ref71021046"/>
    <w:bookmarkStart w:id="64" w:name="_Ref71566419"/>
    <w:p w14:paraId="16366692" w14:textId="0A580224" w:rsidR="00A14BA7" w:rsidRPr="00A14BA7" w:rsidRDefault="00511FC7" w:rsidP="00A14BA7">
      <w:pPr>
        <w:pStyle w:val="Reference"/>
        <w:overflowPunct/>
        <w:autoSpaceDE/>
        <w:autoSpaceDN/>
        <w:adjustRightInd/>
        <w:textAlignment w:val="auto"/>
      </w:pPr>
      <w:r>
        <w:fldChar w:fldCharType="begin"/>
      </w:r>
      <w:r>
        <w:instrText xml:space="preserve"> HYPERLINK "https://www.3gpp.org/ftp/tsg_ran/TSG_RAN/TSGR_97e/Docs/RP-222644.zip" </w:instrText>
      </w:r>
      <w:r>
        <w:fldChar w:fldCharType="separate"/>
      </w:r>
      <w:r w:rsidR="00A14BA7" w:rsidRPr="00511FC7">
        <w:rPr>
          <w:rStyle w:val="Hyperlink"/>
        </w:rPr>
        <w:t>RP-2</w:t>
      </w:r>
      <w:r w:rsidR="00A14BA7" w:rsidRPr="00511FC7">
        <w:rPr>
          <w:rStyle w:val="Hyperlink"/>
          <w:rFonts w:hint="eastAsia"/>
        </w:rPr>
        <w:t>22</w:t>
      </w:r>
      <w:r w:rsidR="00A14BA7" w:rsidRPr="00511FC7">
        <w:rPr>
          <w:rStyle w:val="Hyperlink"/>
        </w:rPr>
        <w:t>644</w:t>
      </w:r>
      <w:r>
        <w:fldChar w:fldCharType="end"/>
      </w:r>
      <w:r w:rsidR="00A14BA7">
        <w:t xml:space="preserve">, </w:t>
      </w:r>
      <w:r w:rsidR="00A14BA7" w:rsidRPr="007A307E">
        <w:t>“</w:t>
      </w:r>
      <w:r w:rsidR="00A14BA7" w:rsidRPr="00CB3E30">
        <w:rPr>
          <w:rFonts w:hint="eastAsia"/>
        </w:rPr>
        <w:t>Revised SID</w:t>
      </w:r>
      <w:r w:rsidR="00A14BA7" w:rsidRPr="00CB3E30">
        <w:t>: Study on low-power wake-up signal and receiver for NR</w:t>
      </w:r>
      <w:r w:rsidR="00A14BA7">
        <w:t>”, RAN#9</w:t>
      </w:r>
      <w:r w:rsidR="00A14BA7" w:rsidRPr="00CB3E30">
        <w:t>7</w:t>
      </w:r>
      <w:r w:rsidR="00A14BA7">
        <w:t xml:space="preserve">e, </w:t>
      </w:r>
      <w:r w:rsidR="00A14BA7" w:rsidRPr="00CB3E30">
        <w:t>Se</w:t>
      </w:r>
      <w:r w:rsidR="00A14BA7">
        <w:t>ptember 12-16, 2022.</w:t>
      </w:r>
      <w:bookmarkEnd w:id="58"/>
      <w:bookmarkEnd w:id="59"/>
      <w:bookmarkEnd w:id="60"/>
      <w:bookmarkEnd w:id="61"/>
      <w:bookmarkEnd w:id="62"/>
    </w:p>
    <w:bookmarkStart w:id="65" w:name="_Ref146113939"/>
    <w:bookmarkEnd w:id="63"/>
    <w:bookmarkEnd w:id="64"/>
    <w:p w14:paraId="3C8C188D" w14:textId="5544C7C2" w:rsidR="00AF30CF" w:rsidRDefault="00350199" w:rsidP="00961A06">
      <w:pPr>
        <w:pStyle w:val="Reference"/>
        <w:overflowPunct/>
        <w:autoSpaceDE/>
        <w:autoSpaceDN/>
        <w:adjustRightInd/>
        <w:spacing w:line="259" w:lineRule="auto"/>
        <w:textAlignment w:val="auto"/>
      </w:pPr>
      <w:r>
        <w:fldChar w:fldCharType="begin"/>
      </w:r>
      <w:r>
        <w:instrText xml:space="preserve"> HYPERLINK "https://www.3gpp.org/ftp/TSG_RAN/TSG_RAN/TSGR_101/Docs/RP-231814.zip" </w:instrText>
      </w:r>
      <w:r>
        <w:fldChar w:fldCharType="separate"/>
      </w:r>
      <w:r w:rsidR="00AF30CF" w:rsidRPr="00350199">
        <w:rPr>
          <w:rStyle w:val="Hyperlink"/>
        </w:rPr>
        <w:t>RP-231814</w:t>
      </w:r>
      <w:r>
        <w:fldChar w:fldCharType="end"/>
      </w:r>
      <w:r w:rsidR="00AF30CF">
        <w:t>, “</w:t>
      </w:r>
      <w:r w:rsidR="00AF30CF" w:rsidRPr="00AF30CF">
        <w:t>TR 38.869 v1.0.0</w:t>
      </w:r>
      <w:r w:rsidR="001D237F">
        <w:t>,</w:t>
      </w:r>
      <w:r w:rsidR="00AF30CF" w:rsidRPr="00AF30CF">
        <w:t xml:space="preserve"> Study on low-power wake up signal and receiver for NR</w:t>
      </w:r>
      <w:r w:rsidR="001D237F">
        <w:t>”,</w:t>
      </w:r>
      <w:r w:rsidR="00AA3449">
        <w:t xml:space="preserve"> </w:t>
      </w:r>
      <w:r w:rsidR="00AF30CF" w:rsidRPr="00AF30CF">
        <w:t>Rapporteur(vivo), CMCC</w:t>
      </w:r>
      <w:r w:rsidR="001D237F">
        <w:t>, Sept 2023.</w:t>
      </w:r>
      <w:bookmarkEnd w:id="65"/>
    </w:p>
    <w:p w14:paraId="46D35FEB" w14:textId="41B64CD0" w:rsidR="00D26B80" w:rsidRDefault="00D26B80" w:rsidP="00DF2A77">
      <w:pPr>
        <w:pStyle w:val="Reference"/>
        <w:numPr>
          <w:ilvl w:val="0"/>
          <w:numId w:val="0"/>
        </w:numPr>
      </w:pPr>
    </w:p>
    <w:p w14:paraId="09ADACB8" w14:textId="009A9F8E" w:rsidR="000346DD" w:rsidRDefault="000346DD" w:rsidP="00EA0957">
      <w:pPr>
        <w:pStyle w:val="Heading1"/>
      </w:pPr>
      <w:r>
        <w:t>Appendix</w:t>
      </w:r>
    </w:p>
    <w:p w14:paraId="08FCA45D" w14:textId="3DD54DCF" w:rsidR="00951D4C" w:rsidRDefault="008E7D2D" w:rsidP="00537FE5">
      <w:pPr>
        <w:pStyle w:val="Heading2"/>
      </w:pPr>
      <w:r>
        <w:t>A1</w:t>
      </w:r>
      <w:r>
        <w:tab/>
      </w:r>
      <w:r w:rsidR="000346DD">
        <w:t>RAN1 RRM &amp; LP-SS agreements</w:t>
      </w:r>
    </w:p>
    <w:p w14:paraId="2179A654" w14:textId="4F6E41D8" w:rsidR="002407DD" w:rsidRDefault="002407DD" w:rsidP="00EA0957">
      <w:pPr>
        <w:pStyle w:val="Reference"/>
        <w:numPr>
          <w:ilvl w:val="0"/>
          <w:numId w:val="0"/>
        </w:numPr>
        <w:ind w:left="567" w:hanging="567"/>
      </w:pPr>
      <w:r>
        <w:t>The</w:t>
      </w:r>
      <w:r w:rsidRPr="002407DD">
        <w:t xml:space="preserve"> </w:t>
      </w:r>
      <w:r>
        <w:t>following was agreed in RAN1#112bis:</w:t>
      </w:r>
    </w:p>
    <w:tbl>
      <w:tblPr>
        <w:tblStyle w:val="TableGrid"/>
        <w:tblW w:w="0" w:type="auto"/>
        <w:tblInd w:w="567" w:type="dxa"/>
        <w:tblLook w:val="04A0" w:firstRow="1" w:lastRow="0" w:firstColumn="1" w:lastColumn="0" w:noHBand="0" w:noVBand="1"/>
      </w:tblPr>
      <w:tblGrid>
        <w:gridCol w:w="9062"/>
      </w:tblGrid>
      <w:tr w:rsidR="002407DD" w14:paraId="2B5CF779" w14:textId="77777777" w:rsidTr="002407DD">
        <w:tc>
          <w:tcPr>
            <w:tcW w:w="0" w:type="auto"/>
          </w:tcPr>
          <w:p w14:paraId="7E7D92CC" w14:textId="77777777" w:rsidR="002407DD" w:rsidRPr="00481E2F" w:rsidRDefault="002407DD" w:rsidP="002407DD">
            <w:pPr>
              <w:overflowPunct/>
              <w:autoSpaceDE/>
              <w:autoSpaceDN/>
              <w:adjustRightInd/>
              <w:spacing w:after="0"/>
              <w:textAlignment w:val="auto"/>
              <w:rPr>
                <w:rFonts w:eastAsia="Batang"/>
                <w:highlight w:val="green"/>
                <w:lang w:val="en-GB" w:eastAsia="en-US"/>
              </w:rPr>
            </w:pPr>
            <w:r w:rsidRPr="00481E2F">
              <w:rPr>
                <w:rFonts w:eastAsia="Batang"/>
                <w:highlight w:val="green"/>
                <w:lang w:val="en-GB" w:eastAsia="en-US"/>
              </w:rPr>
              <w:t>Agreement</w:t>
            </w:r>
          </w:p>
          <w:p w14:paraId="3275A8E7" w14:textId="77777777" w:rsidR="002407DD" w:rsidRPr="00481E2F" w:rsidRDefault="002407DD" w:rsidP="002407DD">
            <w:pPr>
              <w:overflowPunct/>
              <w:autoSpaceDE/>
              <w:autoSpaceDN/>
              <w:adjustRightInd/>
              <w:spacing w:after="0"/>
              <w:textAlignment w:val="auto"/>
              <w:rPr>
                <w:rFonts w:eastAsia="Batang"/>
                <w:lang w:val="en-GB" w:eastAsia="en-US"/>
              </w:rPr>
            </w:pPr>
            <w:r w:rsidRPr="00481E2F">
              <w:rPr>
                <w:rFonts w:eastAsia="Batang"/>
                <w:lang w:val="en-GB" w:eastAsia="en-US"/>
              </w:rPr>
              <w:t xml:space="preserve">The period of synchronization signal that LP-WUR used for at least power evaluation can </w:t>
            </w:r>
            <w:proofErr w:type="gramStart"/>
            <w:r w:rsidRPr="00481E2F">
              <w:rPr>
                <w:rFonts w:eastAsia="Batang"/>
                <w:lang w:val="en-GB" w:eastAsia="en-US"/>
              </w:rPr>
              <w:t>be</w:t>
            </w:r>
            <w:proofErr w:type="gramEnd"/>
          </w:p>
          <w:p w14:paraId="66DD6515" w14:textId="77777777" w:rsidR="002407DD" w:rsidRPr="00481E2F" w:rsidRDefault="002407DD" w:rsidP="006161C4">
            <w:pPr>
              <w:numPr>
                <w:ilvl w:val="0"/>
                <w:numId w:val="38"/>
              </w:numPr>
              <w:overflowPunct/>
              <w:autoSpaceDE/>
              <w:autoSpaceDN/>
              <w:adjustRightInd/>
              <w:spacing w:after="0"/>
              <w:contextualSpacing/>
              <w:textAlignment w:val="auto"/>
              <w:rPr>
                <w:lang w:val="en-GB"/>
              </w:rPr>
            </w:pPr>
            <w:r w:rsidRPr="00481E2F">
              <w:rPr>
                <w:lang w:val="en-GB"/>
              </w:rPr>
              <w:t>Existing SSB periodicity can be used from gNB transmission perspective for evaluations assuming SSB, companies to report how often used for LP-WUR</w:t>
            </w:r>
          </w:p>
          <w:p w14:paraId="567BB530" w14:textId="77777777" w:rsidR="002407DD" w:rsidRPr="00481E2F" w:rsidRDefault="002407DD" w:rsidP="006161C4">
            <w:pPr>
              <w:numPr>
                <w:ilvl w:val="0"/>
                <w:numId w:val="38"/>
              </w:numPr>
              <w:overflowPunct/>
              <w:autoSpaceDE/>
              <w:autoSpaceDN/>
              <w:adjustRightInd/>
              <w:spacing w:after="0"/>
              <w:contextualSpacing/>
              <w:textAlignment w:val="auto"/>
              <w:rPr>
                <w:lang w:val="en-GB"/>
              </w:rPr>
            </w:pPr>
            <w:r w:rsidRPr="00481E2F">
              <w:rPr>
                <w:lang w:val="en-GB"/>
              </w:rPr>
              <w:t>For evaluations assuming LP-SS</w:t>
            </w:r>
          </w:p>
          <w:p w14:paraId="62E2D51E" w14:textId="77777777" w:rsidR="002407DD" w:rsidRPr="00481E2F" w:rsidRDefault="002407DD" w:rsidP="006161C4">
            <w:pPr>
              <w:numPr>
                <w:ilvl w:val="1"/>
                <w:numId w:val="38"/>
              </w:numPr>
              <w:overflowPunct/>
              <w:autoSpaceDE/>
              <w:autoSpaceDN/>
              <w:adjustRightInd/>
              <w:spacing w:after="0"/>
              <w:contextualSpacing/>
              <w:textAlignment w:val="auto"/>
              <w:rPr>
                <w:lang w:val="en-GB"/>
              </w:rPr>
            </w:pPr>
            <w:r w:rsidRPr="00481E2F">
              <w:rPr>
                <w:lang w:val="en-GB"/>
              </w:rPr>
              <w:t>{320ms, 640ms, 1280ms, 2560ms, 5120ms, 10240ms}</w:t>
            </w:r>
          </w:p>
          <w:p w14:paraId="3316C235" w14:textId="77777777" w:rsidR="002407DD" w:rsidRPr="00481E2F" w:rsidRDefault="002407DD" w:rsidP="006161C4">
            <w:pPr>
              <w:numPr>
                <w:ilvl w:val="1"/>
                <w:numId w:val="38"/>
              </w:numPr>
              <w:overflowPunct/>
              <w:autoSpaceDE/>
              <w:autoSpaceDN/>
              <w:adjustRightInd/>
              <w:spacing w:after="0"/>
              <w:contextualSpacing/>
              <w:textAlignment w:val="auto"/>
              <w:rPr>
                <w:lang w:val="en-GB"/>
              </w:rPr>
            </w:pPr>
            <w:r w:rsidRPr="00481E2F">
              <w:rPr>
                <w:lang w:val="en-GB"/>
              </w:rPr>
              <w:t xml:space="preserve">Companies to report other important assumptions if any, e.g., durations of LP-SS to achieve enough T/F </w:t>
            </w:r>
            <w:proofErr w:type="gramStart"/>
            <w:r w:rsidRPr="00481E2F">
              <w:rPr>
                <w:lang w:val="en-GB"/>
              </w:rPr>
              <w:t>accuracy</w:t>
            </w:r>
            <w:proofErr w:type="gramEnd"/>
          </w:p>
          <w:p w14:paraId="0B252AB9" w14:textId="77777777" w:rsidR="002407DD" w:rsidRPr="00481E2F" w:rsidRDefault="002407DD" w:rsidP="006161C4">
            <w:pPr>
              <w:numPr>
                <w:ilvl w:val="0"/>
                <w:numId w:val="38"/>
              </w:numPr>
              <w:overflowPunct/>
              <w:autoSpaceDE/>
              <w:autoSpaceDN/>
              <w:adjustRightInd/>
              <w:spacing w:after="0"/>
              <w:contextualSpacing/>
              <w:textAlignment w:val="auto"/>
              <w:rPr>
                <w:lang w:val="en-GB"/>
              </w:rPr>
            </w:pPr>
            <w:r w:rsidRPr="00481E2F">
              <w:rPr>
                <w:lang w:val="en-GB"/>
              </w:rPr>
              <w:lastRenderedPageBreak/>
              <w:t xml:space="preserve">Other values are not </w:t>
            </w:r>
            <w:proofErr w:type="gramStart"/>
            <w:r w:rsidRPr="00481E2F">
              <w:rPr>
                <w:lang w:val="en-GB"/>
              </w:rPr>
              <w:t>precluded</w:t>
            </w:r>
            <w:proofErr w:type="gramEnd"/>
          </w:p>
          <w:p w14:paraId="69FD095C" w14:textId="77777777" w:rsidR="002407DD" w:rsidRPr="00481E2F" w:rsidRDefault="002407DD" w:rsidP="00EA0957">
            <w:pPr>
              <w:pStyle w:val="Reference"/>
              <w:numPr>
                <w:ilvl w:val="0"/>
                <w:numId w:val="0"/>
              </w:numPr>
              <w:rPr>
                <w:lang w:val="en-GB"/>
              </w:rPr>
            </w:pPr>
          </w:p>
        </w:tc>
      </w:tr>
    </w:tbl>
    <w:p w14:paraId="12BE4657" w14:textId="77777777" w:rsidR="002407DD" w:rsidRDefault="002407DD" w:rsidP="00EA0957">
      <w:pPr>
        <w:pStyle w:val="Reference"/>
        <w:numPr>
          <w:ilvl w:val="0"/>
          <w:numId w:val="0"/>
        </w:numPr>
        <w:ind w:left="567" w:hanging="567"/>
      </w:pPr>
    </w:p>
    <w:p w14:paraId="2D88AB26" w14:textId="093716FD" w:rsidR="00E10C51" w:rsidRPr="00EA0957" w:rsidRDefault="008E7D2D" w:rsidP="00EA0957">
      <w:pPr>
        <w:pStyle w:val="Reference"/>
        <w:numPr>
          <w:ilvl w:val="0"/>
          <w:numId w:val="0"/>
        </w:numPr>
        <w:ind w:left="567" w:hanging="567"/>
      </w:pPr>
      <w:r>
        <w:t xml:space="preserve">The following </w:t>
      </w:r>
      <w:r w:rsidR="00951D4C">
        <w:t>was</w:t>
      </w:r>
      <w:r>
        <w:t xml:space="preserve"> agreed in RAN1</w:t>
      </w:r>
      <w:r w:rsidR="00951D4C">
        <w:t>#113</w:t>
      </w:r>
      <w:r>
        <w:t>:</w:t>
      </w:r>
    </w:p>
    <w:tbl>
      <w:tblPr>
        <w:tblStyle w:val="TableGrid"/>
        <w:tblW w:w="0" w:type="auto"/>
        <w:tblInd w:w="-5" w:type="dxa"/>
        <w:tblLook w:val="04A0" w:firstRow="1" w:lastRow="0" w:firstColumn="1" w:lastColumn="0" w:noHBand="0" w:noVBand="1"/>
      </w:tblPr>
      <w:tblGrid>
        <w:gridCol w:w="9634"/>
      </w:tblGrid>
      <w:tr w:rsidR="00E10C51" w14:paraId="05D99829" w14:textId="77777777" w:rsidTr="00EA0957">
        <w:tc>
          <w:tcPr>
            <w:tcW w:w="9634" w:type="dxa"/>
          </w:tcPr>
          <w:p w14:paraId="6F1A9A62" w14:textId="77777777" w:rsidR="00E10C51" w:rsidRPr="00481E2F" w:rsidRDefault="00E10C51" w:rsidP="00055B1B">
            <w:pPr>
              <w:overflowPunct/>
              <w:autoSpaceDE/>
              <w:autoSpaceDN/>
              <w:adjustRightInd/>
              <w:spacing w:after="0"/>
              <w:textAlignment w:val="auto"/>
              <w:rPr>
                <w:rFonts w:ascii="Times" w:eastAsia="Batang" w:hAnsi="Times"/>
                <w:b/>
                <w:sz w:val="20"/>
                <w:highlight w:val="green"/>
                <w:lang w:val="en-GB" w:eastAsia="x-none"/>
              </w:rPr>
            </w:pPr>
            <w:r w:rsidRPr="00481E2F">
              <w:rPr>
                <w:rFonts w:ascii="Times" w:eastAsia="Batang" w:hAnsi="Times"/>
                <w:b/>
                <w:sz w:val="20"/>
                <w:highlight w:val="green"/>
                <w:lang w:val="en-GB" w:eastAsia="x-none"/>
              </w:rPr>
              <w:t>Agreement</w:t>
            </w:r>
          </w:p>
          <w:p w14:paraId="6AA189AD" w14:textId="77777777" w:rsidR="00E10C51" w:rsidRPr="00481E2F" w:rsidRDefault="00E10C51" w:rsidP="00055B1B">
            <w:pPr>
              <w:overflowPunct/>
              <w:autoSpaceDE/>
              <w:autoSpaceDN/>
              <w:adjustRightInd/>
              <w:spacing w:after="0"/>
              <w:textAlignment w:val="auto"/>
              <w:rPr>
                <w:rFonts w:ascii="Times" w:hAnsi="Times" w:cs="Times"/>
                <w:sz w:val="20"/>
                <w:lang w:val="en-GB" w:eastAsia="zh-CN"/>
              </w:rPr>
            </w:pPr>
            <w:r w:rsidRPr="00481E2F">
              <w:rPr>
                <w:rFonts w:ascii="Times" w:hAnsi="Times" w:cs="Times"/>
                <w:sz w:val="20"/>
                <w:lang w:val="en-GB" w:eastAsia="zh-CN"/>
              </w:rPr>
              <w:t xml:space="preserve">For reference setting for further study on LP-SS performance and resource overhead (including sync and/or measurement), companies to report the following used in their </w:t>
            </w:r>
            <w:proofErr w:type="gramStart"/>
            <w:r w:rsidRPr="00481E2F">
              <w:rPr>
                <w:rFonts w:ascii="Times" w:hAnsi="Times" w:cs="Times"/>
                <w:sz w:val="20"/>
                <w:lang w:val="en-GB" w:eastAsia="zh-CN"/>
              </w:rPr>
              <w:t>evaluations</w:t>
            </w:r>
            <w:proofErr w:type="gramEnd"/>
          </w:p>
          <w:p w14:paraId="522B973A" w14:textId="77777777" w:rsidR="00E10C51" w:rsidRPr="00481E2F" w:rsidRDefault="00E10C51" w:rsidP="006161C4">
            <w:pPr>
              <w:numPr>
                <w:ilvl w:val="0"/>
                <w:numId w:val="24"/>
              </w:numPr>
              <w:overflowPunct/>
              <w:autoSpaceDE/>
              <w:autoSpaceDN/>
              <w:adjustRightInd/>
              <w:spacing w:after="0"/>
              <w:textAlignment w:val="auto"/>
              <w:rPr>
                <w:rFonts w:ascii="Times" w:eastAsia="Batang" w:hAnsi="Times" w:cs="Times"/>
                <w:sz w:val="20"/>
                <w:szCs w:val="13"/>
                <w:lang w:val="en-GB" w:eastAsia="x-none"/>
              </w:rPr>
            </w:pPr>
            <w:r w:rsidRPr="00481E2F">
              <w:rPr>
                <w:rFonts w:ascii="Times" w:eastAsia="Batang" w:hAnsi="Times" w:cs="Times"/>
                <w:sz w:val="20"/>
                <w:szCs w:val="13"/>
                <w:lang w:val="en-GB" w:eastAsia="x-none"/>
              </w:rPr>
              <w:t>the number of slots or symbols per period</w:t>
            </w:r>
          </w:p>
          <w:p w14:paraId="6D555CB1" w14:textId="77777777" w:rsidR="00E10C51" w:rsidRPr="00481E2F" w:rsidRDefault="00E10C51" w:rsidP="006161C4">
            <w:pPr>
              <w:numPr>
                <w:ilvl w:val="0"/>
                <w:numId w:val="24"/>
              </w:numPr>
              <w:overflowPunct/>
              <w:autoSpaceDE/>
              <w:autoSpaceDN/>
              <w:adjustRightInd/>
              <w:spacing w:after="0"/>
              <w:textAlignment w:val="auto"/>
              <w:rPr>
                <w:rFonts w:ascii="Times" w:eastAsia="Batang" w:hAnsi="Times" w:cs="Times"/>
                <w:sz w:val="20"/>
                <w:szCs w:val="13"/>
                <w:lang w:val="en-GB" w:eastAsia="x-none"/>
              </w:rPr>
            </w:pPr>
            <w:r w:rsidRPr="00481E2F">
              <w:rPr>
                <w:rFonts w:ascii="Times" w:eastAsia="Batang" w:hAnsi="Times" w:cs="Times"/>
                <w:sz w:val="20"/>
                <w:szCs w:val="13"/>
                <w:lang w:val="en-GB" w:eastAsia="x-none"/>
              </w:rPr>
              <w:t xml:space="preserve">the </w:t>
            </w:r>
            <w:proofErr w:type="spellStart"/>
            <w:r w:rsidRPr="00481E2F">
              <w:rPr>
                <w:rFonts w:ascii="Times" w:eastAsia="Batang" w:hAnsi="Times" w:cs="Times"/>
                <w:sz w:val="20"/>
                <w:szCs w:val="13"/>
                <w:lang w:val="en-GB" w:eastAsia="x-none"/>
              </w:rPr>
              <w:t>periodicty</w:t>
            </w:r>
            <w:proofErr w:type="spellEnd"/>
          </w:p>
          <w:p w14:paraId="7ED1DD38" w14:textId="77777777" w:rsidR="00E10C51" w:rsidRPr="00481E2F" w:rsidRDefault="00E10C51" w:rsidP="006161C4">
            <w:pPr>
              <w:numPr>
                <w:ilvl w:val="0"/>
                <w:numId w:val="24"/>
              </w:numPr>
              <w:overflowPunct/>
              <w:autoSpaceDE/>
              <w:autoSpaceDN/>
              <w:adjustRightInd/>
              <w:spacing w:after="0"/>
              <w:textAlignment w:val="auto"/>
              <w:rPr>
                <w:rFonts w:ascii="Times" w:eastAsia="Batang" w:hAnsi="Times" w:cs="Times"/>
                <w:sz w:val="20"/>
                <w:szCs w:val="13"/>
                <w:lang w:val="en-GB" w:eastAsia="x-none"/>
              </w:rPr>
            </w:pPr>
            <w:r w:rsidRPr="00481E2F">
              <w:rPr>
                <w:rFonts w:ascii="Times" w:eastAsia="Batang" w:hAnsi="Times" w:cs="Times"/>
                <w:sz w:val="20"/>
                <w:szCs w:val="13"/>
                <w:lang w:val="en-GB" w:eastAsia="x-none"/>
              </w:rPr>
              <w:t xml:space="preserve">the functionality of the LP-SS </w:t>
            </w:r>
          </w:p>
          <w:p w14:paraId="5420B556" w14:textId="77777777" w:rsidR="00E10C51" w:rsidRPr="00481E2F" w:rsidRDefault="00E10C51" w:rsidP="00055B1B">
            <w:pPr>
              <w:rPr>
                <w:highlight w:val="yellow"/>
                <w:lang w:val="en-GB"/>
              </w:rPr>
            </w:pPr>
          </w:p>
        </w:tc>
      </w:tr>
    </w:tbl>
    <w:p w14:paraId="002E1B82" w14:textId="77777777" w:rsidR="00EA0957" w:rsidRDefault="00EA0957" w:rsidP="00E10C51">
      <w:pPr>
        <w:overflowPunct/>
        <w:autoSpaceDE/>
        <w:autoSpaceDN/>
        <w:adjustRightInd/>
        <w:spacing w:after="0"/>
        <w:textAlignment w:val="auto"/>
        <w:rPr>
          <w:rFonts w:ascii="Times" w:eastAsia="Batang" w:hAnsi="Times"/>
          <w:b/>
          <w:bCs/>
          <w:szCs w:val="24"/>
          <w:highlight w:val="green"/>
          <w:lang w:eastAsia="x-none"/>
        </w:rPr>
      </w:pPr>
    </w:p>
    <w:p w14:paraId="07AF104D" w14:textId="2E514E1B" w:rsidR="00E10C51" w:rsidRPr="00A2449D" w:rsidRDefault="00E10C51" w:rsidP="00E10C51">
      <w:pPr>
        <w:overflowPunct/>
        <w:autoSpaceDE/>
        <w:autoSpaceDN/>
        <w:adjustRightInd/>
        <w:spacing w:after="0"/>
        <w:textAlignment w:val="auto"/>
        <w:rPr>
          <w:rFonts w:ascii="Times" w:eastAsia="Batang" w:hAnsi="Times"/>
          <w:b/>
          <w:bCs/>
          <w:szCs w:val="24"/>
          <w:highlight w:val="green"/>
          <w:lang w:eastAsia="x-none"/>
        </w:rPr>
      </w:pPr>
      <w:r w:rsidRPr="00A2449D">
        <w:rPr>
          <w:rFonts w:ascii="Times" w:eastAsia="Batang" w:hAnsi="Times"/>
          <w:b/>
          <w:bCs/>
          <w:szCs w:val="24"/>
          <w:highlight w:val="green"/>
          <w:lang w:eastAsia="x-none"/>
        </w:rPr>
        <w:t>Agreement</w:t>
      </w:r>
    </w:p>
    <w:p w14:paraId="6210FE50" w14:textId="77777777" w:rsidR="00E10C51" w:rsidRPr="00A2449D" w:rsidRDefault="00E10C51" w:rsidP="00E10C51">
      <w:pPr>
        <w:overflowPunct/>
        <w:autoSpaceDE/>
        <w:autoSpaceDN/>
        <w:adjustRightInd/>
        <w:spacing w:after="0"/>
        <w:textAlignment w:val="auto"/>
        <w:rPr>
          <w:rFonts w:ascii="Times" w:eastAsia="Batang" w:hAnsi="Times"/>
          <w:szCs w:val="24"/>
          <w:lang w:eastAsia="en-US"/>
        </w:rPr>
      </w:pPr>
      <w:r w:rsidRPr="00A2449D">
        <w:rPr>
          <w:rFonts w:ascii="Times" w:eastAsia="Batang" w:hAnsi="Times"/>
          <w:szCs w:val="24"/>
          <w:lang w:eastAsia="en-US"/>
        </w:rPr>
        <w:t>Observations: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E10C51" w:rsidRPr="00A2449D" w14:paraId="69253BE4" w14:textId="77777777" w:rsidTr="00055B1B">
        <w:tc>
          <w:tcPr>
            <w:tcW w:w="9857" w:type="dxa"/>
            <w:tcBorders>
              <w:top w:val="double" w:sz="4" w:space="0" w:color="A5A5A5"/>
              <w:left w:val="double" w:sz="4" w:space="0" w:color="A5A5A5"/>
              <w:bottom w:val="double" w:sz="4" w:space="0" w:color="A5A5A5"/>
              <w:right w:val="double" w:sz="4" w:space="0" w:color="A5A5A5"/>
            </w:tcBorders>
            <w:hideMark/>
          </w:tcPr>
          <w:p w14:paraId="40F92093" w14:textId="77777777" w:rsidR="00E10C51" w:rsidRPr="00481E2F" w:rsidRDefault="00E10C51" w:rsidP="00055B1B">
            <w:pPr>
              <w:overflowPunct/>
              <w:autoSpaceDE/>
              <w:autoSpaceDN/>
              <w:adjustRightInd/>
              <w:spacing w:after="0"/>
              <w:textAlignment w:val="auto"/>
              <w:rPr>
                <w:rFonts w:ascii="Times" w:eastAsia="Batang" w:hAnsi="Times"/>
                <w:szCs w:val="24"/>
                <w:lang w:eastAsia="zh-CN"/>
              </w:rPr>
            </w:pPr>
            <w:r w:rsidRPr="00481E2F">
              <w:rPr>
                <w:rFonts w:ascii="Times" w:eastAsia="Batang" w:hAnsi="Times"/>
                <w:szCs w:val="24"/>
                <w:lang w:eastAsia="en-US"/>
              </w:rPr>
              <w:t xml:space="preserve">For RRM </w:t>
            </w:r>
            <w:r w:rsidRPr="00481E2F">
              <w:rPr>
                <w:rFonts w:ascii="Times" w:eastAsia="Batang" w:hAnsi="Times"/>
                <w:color w:val="FF0000"/>
                <w:szCs w:val="24"/>
                <w:lang w:eastAsia="en-US"/>
              </w:rPr>
              <w:t>with duty-cycled LP-WUS monitoring</w:t>
            </w:r>
            <w:r w:rsidRPr="00481E2F">
              <w:rPr>
                <w:rFonts w:ascii="Times" w:eastAsia="Batang" w:hAnsi="Times"/>
                <w:szCs w:val="24"/>
                <w:lang w:eastAsia="en-US"/>
              </w:rPr>
              <w:t xml:space="preserve">, the following observations are made with the assumption </w:t>
            </w:r>
            <w:proofErr w:type="gramStart"/>
            <w:r w:rsidRPr="00481E2F">
              <w:rPr>
                <w:rFonts w:ascii="Times" w:eastAsia="Batang" w:hAnsi="Times"/>
                <w:szCs w:val="24"/>
                <w:lang w:eastAsia="en-US"/>
              </w:rPr>
              <w:t>that</w:t>
            </w:r>
            <w:proofErr w:type="gramEnd"/>
            <w:r w:rsidRPr="00481E2F">
              <w:rPr>
                <w:rFonts w:ascii="Times" w:eastAsia="Batang" w:hAnsi="Times"/>
                <w:szCs w:val="24"/>
                <w:lang w:eastAsia="en-US"/>
              </w:rPr>
              <w:t xml:space="preserve"> </w:t>
            </w:r>
          </w:p>
          <w:p w14:paraId="30637541" w14:textId="77777777" w:rsidR="00E10C51" w:rsidRPr="00A2449D" w:rsidRDefault="00E10C51" w:rsidP="006161C4">
            <w:pPr>
              <w:numPr>
                <w:ilvl w:val="0"/>
                <w:numId w:val="25"/>
              </w:numPr>
              <w:adjustRightInd/>
              <w:spacing w:after="0"/>
              <w:textAlignment w:val="auto"/>
              <w:rPr>
                <w:rFonts w:ascii="Times" w:eastAsia="Batang" w:hAnsi="Times"/>
                <w:szCs w:val="24"/>
                <w:lang w:eastAsia="en-US"/>
              </w:rPr>
            </w:pPr>
            <w:r w:rsidRPr="00481E2F">
              <w:rPr>
                <w:rFonts w:ascii="Times" w:eastAsia="Batang" w:hAnsi="Times"/>
                <w:szCs w:val="24"/>
                <w:lang w:eastAsia="en-US"/>
              </w:rPr>
              <w:t>MR in ultra-deep sleep</w:t>
            </w:r>
          </w:p>
          <w:p w14:paraId="72960DE2" w14:textId="77777777" w:rsidR="00E10C51" w:rsidRPr="00A2449D" w:rsidRDefault="00E10C51" w:rsidP="006161C4">
            <w:pPr>
              <w:numPr>
                <w:ilvl w:val="0"/>
                <w:numId w:val="25"/>
              </w:numPr>
              <w:adjustRightInd/>
              <w:spacing w:after="0"/>
              <w:textAlignment w:val="auto"/>
              <w:rPr>
                <w:rFonts w:ascii="Times" w:eastAsia="Batang" w:hAnsi="Times"/>
                <w:szCs w:val="24"/>
                <w:lang w:eastAsia="en-US"/>
              </w:rPr>
            </w:pPr>
            <w:r w:rsidRPr="00A2449D">
              <w:rPr>
                <w:rFonts w:ascii="Times" w:eastAsia="Batang" w:hAnsi="Times"/>
                <w:color w:val="FF0000"/>
                <w:szCs w:val="24"/>
                <w:lang w:eastAsia="en-US"/>
              </w:rPr>
              <w:t>Effective per UE paging arrival rate</w:t>
            </w:r>
            <w:r w:rsidRPr="00481E2F">
              <w:rPr>
                <w:rFonts w:ascii="Times" w:eastAsia="Batang" w:hAnsi="Times"/>
                <w:szCs w:val="24"/>
                <w:lang w:eastAsia="en-US"/>
              </w:rPr>
              <w:t xml:space="preserve"> &lt;=1% </w:t>
            </w:r>
          </w:p>
          <w:p w14:paraId="019F9E0D" w14:textId="77777777" w:rsidR="00E10C51" w:rsidRPr="00A2449D" w:rsidRDefault="00E10C51" w:rsidP="006161C4">
            <w:pPr>
              <w:numPr>
                <w:ilvl w:val="0"/>
                <w:numId w:val="25"/>
              </w:numPr>
              <w:adjustRightInd/>
              <w:spacing w:after="0"/>
              <w:textAlignment w:val="auto"/>
              <w:rPr>
                <w:rFonts w:ascii="Times" w:eastAsia="Batang" w:hAnsi="Times"/>
                <w:szCs w:val="24"/>
                <w:lang w:eastAsia="en-US"/>
              </w:rPr>
            </w:pPr>
            <w:r w:rsidRPr="00481E2F">
              <w:rPr>
                <w:rFonts w:ascii="Times" w:eastAsia="Batang" w:hAnsi="Times"/>
                <w:szCs w:val="24"/>
                <w:lang w:eastAsia="en-US"/>
              </w:rPr>
              <w:t>LP-WUR duty cycle ratio &lt;=2%</w:t>
            </w:r>
          </w:p>
          <w:p w14:paraId="637F1171" w14:textId="77777777" w:rsidR="00E10C51" w:rsidRPr="00A2449D" w:rsidRDefault="00E10C51" w:rsidP="006161C4">
            <w:pPr>
              <w:numPr>
                <w:ilvl w:val="0"/>
                <w:numId w:val="25"/>
              </w:numPr>
              <w:adjustRightInd/>
              <w:spacing w:after="0"/>
              <w:textAlignment w:val="auto"/>
              <w:rPr>
                <w:rFonts w:ascii="Times" w:eastAsia="Batang" w:hAnsi="Times"/>
                <w:color w:val="FF0000"/>
                <w:szCs w:val="24"/>
                <w:lang w:eastAsia="en-US"/>
              </w:rPr>
            </w:pPr>
            <w:r w:rsidRPr="00A2449D">
              <w:rPr>
                <w:rFonts w:ascii="Times" w:eastAsia="Batang" w:hAnsi="Times"/>
                <w:color w:val="FF0000"/>
                <w:szCs w:val="24"/>
                <w:lang w:eastAsia="en-US"/>
              </w:rPr>
              <w:t>MR ramp-up time/transition energy option 1 (i.e., 400ms, 15000)</w:t>
            </w:r>
          </w:p>
          <w:p w14:paraId="1CCD0926" w14:textId="77777777" w:rsidR="00E10C51" w:rsidRPr="00A2449D" w:rsidRDefault="00E10C51" w:rsidP="006161C4">
            <w:pPr>
              <w:numPr>
                <w:ilvl w:val="0"/>
                <w:numId w:val="25"/>
              </w:numPr>
              <w:adjustRightInd/>
              <w:spacing w:after="0"/>
              <w:textAlignment w:val="auto"/>
              <w:rPr>
                <w:rFonts w:ascii="Times" w:eastAsia="Batang" w:hAnsi="Times"/>
                <w:color w:val="FF0000"/>
                <w:szCs w:val="24"/>
                <w:lang w:eastAsia="en-US"/>
              </w:rPr>
            </w:pPr>
            <w:r w:rsidRPr="00A2449D">
              <w:rPr>
                <w:rFonts w:ascii="Times" w:eastAsia="Batang" w:hAnsi="Times"/>
                <w:color w:val="FF0000"/>
                <w:szCs w:val="24"/>
                <w:lang w:eastAsia="en-US"/>
              </w:rPr>
              <w:t xml:space="preserve">RRM relaxation is assumed for both serving and neighbouring </w:t>
            </w:r>
            <w:proofErr w:type="gramStart"/>
            <w:r w:rsidRPr="00A2449D">
              <w:rPr>
                <w:rFonts w:ascii="Times" w:eastAsia="Batang" w:hAnsi="Times"/>
                <w:color w:val="FF0000"/>
                <w:szCs w:val="24"/>
                <w:lang w:eastAsia="en-US"/>
              </w:rPr>
              <w:t>cells</w:t>
            </w:r>
            <w:proofErr w:type="gramEnd"/>
          </w:p>
          <w:p w14:paraId="00E4C7BB" w14:textId="77777777" w:rsidR="00E10C51" w:rsidRPr="00A2449D" w:rsidRDefault="00E10C51" w:rsidP="00055B1B">
            <w:pPr>
              <w:overflowPunct/>
              <w:autoSpaceDE/>
              <w:autoSpaceDN/>
              <w:adjustRightInd/>
              <w:spacing w:after="0"/>
              <w:textAlignment w:val="auto"/>
              <w:rPr>
                <w:rFonts w:ascii="Times" w:eastAsia="Batang" w:hAnsi="Times"/>
                <w:szCs w:val="24"/>
                <w:lang w:eastAsia="en-US"/>
              </w:rPr>
            </w:pPr>
            <w:r w:rsidRPr="00A2449D">
              <w:rPr>
                <w:rFonts w:ascii="Times" w:eastAsia="Batang" w:hAnsi="Times"/>
                <w:szCs w:val="24"/>
                <w:lang w:eastAsia="en-US"/>
              </w:rPr>
              <w:t>Compared with i-DRX, LP-WUS operation with</w:t>
            </w:r>
          </w:p>
          <w:p w14:paraId="63CF0B00" w14:textId="77777777" w:rsidR="00E10C51" w:rsidRPr="00A2449D" w:rsidRDefault="00E10C51" w:rsidP="006161C4">
            <w:pPr>
              <w:numPr>
                <w:ilvl w:val="0"/>
                <w:numId w:val="26"/>
              </w:numPr>
              <w:adjustRightInd/>
              <w:spacing w:after="0"/>
              <w:ind w:left="708"/>
              <w:textAlignment w:val="auto"/>
              <w:rPr>
                <w:rFonts w:ascii="Times" w:eastAsia="Batang" w:hAnsi="Times"/>
                <w:szCs w:val="24"/>
                <w:lang w:eastAsia="en-US"/>
              </w:rPr>
            </w:pPr>
            <w:r w:rsidRPr="00A2449D">
              <w:rPr>
                <w:rFonts w:ascii="Times" w:eastAsia="Batang" w:hAnsi="Times"/>
                <w:szCs w:val="24"/>
                <w:lang w:eastAsia="en-US"/>
              </w:rPr>
              <w:t xml:space="preserve">No RRM </w:t>
            </w:r>
            <w:proofErr w:type="gramStart"/>
            <w:r w:rsidRPr="00A2449D">
              <w:rPr>
                <w:rFonts w:ascii="Times" w:eastAsia="Batang" w:hAnsi="Times"/>
                <w:szCs w:val="24"/>
                <w:lang w:eastAsia="en-US"/>
              </w:rPr>
              <w:t>relaxed</w:t>
            </w:r>
            <w:proofErr w:type="gramEnd"/>
          </w:p>
          <w:p w14:paraId="18E5F671" w14:textId="77777777" w:rsidR="00E10C51" w:rsidRPr="00A2449D" w:rsidRDefault="00E10C51" w:rsidP="006161C4">
            <w:pPr>
              <w:numPr>
                <w:ilvl w:val="0"/>
                <w:numId w:val="27"/>
              </w:numPr>
              <w:adjustRightInd/>
              <w:spacing w:after="0"/>
              <w:ind w:left="1068"/>
              <w:textAlignment w:val="auto"/>
              <w:rPr>
                <w:rFonts w:ascii="Times" w:eastAsia="Batang" w:hAnsi="Times"/>
                <w:sz w:val="21"/>
                <w:szCs w:val="21"/>
                <w:lang w:eastAsia="en-US"/>
              </w:rPr>
            </w:pPr>
            <w:r w:rsidRPr="00A2449D">
              <w:rPr>
                <w:rFonts w:ascii="Times" w:eastAsia="Batang" w:hAnsi="Times"/>
                <w:sz w:val="21"/>
                <w:szCs w:val="21"/>
                <w:lang w:eastAsia="en-US"/>
              </w:rPr>
              <w:t>Compared with i-DRX with and without PEI, LP-WUS provide mean power saving gain ([</w:t>
            </w:r>
            <w:r w:rsidRPr="00A2449D">
              <w:rPr>
                <w:rFonts w:ascii="Times" w:eastAsia="Batang" w:hAnsi="Times"/>
                <w:color w:val="FF0000"/>
                <w:sz w:val="21"/>
                <w:szCs w:val="21"/>
                <w:lang w:eastAsia="en-US"/>
              </w:rPr>
              <w:t>-301%~-569%</w:t>
            </w:r>
            <w:r w:rsidRPr="00A2449D">
              <w:rPr>
                <w:rFonts w:ascii="Times" w:eastAsia="Batang" w:hAnsi="Times"/>
                <w:szCs w:val="24"/>
                <w:lang w:eastAsia="en-US"/>
              </w:rPr>
              <w:t>]</w:t>
            </w:r>
            <w:r w:rsidRPr="00A2449D">
              <w:rPr>
                <w:rFonts w:ascii="Times" w:eastAsia="Batang" w:hAnsi="Times"/>
                <w:sz w:val="21"/>
                <w:szCs w:val="21"/>
                <w:lang w:eastAsia="en-US"/>
              </w:rPr>
              <w:t xml:space="preserve">) </w:t>
            </w:r>
          </w:p>
          <w:p w14:paraId="492BFA28" w14:textId="77777777" w:rsidR="00E10C51" w:rsidRPr="00A2449D" w:rsidRDefault="00E10C51" w:rsidP="006161C4">
            <w:pPr>
              <w:numPr>
                <w:ilvl w:val="0"/>
                <w:numId w:val="26"/>
              </w:numPr>
              <w:adjustRightInd/>
              <w:spacing w:after="0"/>
              <w:ind w:left="708"/>
              <w:textAlignment w:val="auto"/>
              <w:rPr>
                <w:rFonts w:ascii="Times" w:eastAsia="Batang" w:hAnsi="Times"/>
                <w:szCs w:val="24"/>
                <w:lang w:eastAsia="en-US"/>
              </w:rPr>
            </w:pPr>
            <w:r w:rsidRPr="00A2449D">
              <w:rPr>
                <w:rFonts w:ascii="Times" w:eastAsia="Batang" w:hAnsi="Times"/>
                <w:szCs w:val="24"/>
                <w:lang w:eastAsia="en-US"/>
              </w:rPr>
              <w:t>MR relaxed &lt; 8 times</w:t>
            </w:r>
          </w:p>
          <w:p w14:paraId="3728B7B5" w14:textId="77777777" w:rsidR="00E10C51" w:rsidRPr="00A2449D" w:rsidRDefault="00E10C51" w:rsidP="006161C4">
            <w:pPr>
              <w:numPr>
                <w:ilvl w:val="0"/>
                <w:numId w:val="27"/>
              </w:numPr>
              <w:adjustRightInd/>
              <w:spacing w:after="0"/>
              <w:ind w:left="1068"/>
              <w:textAlignment w:val="auto"/>
              <w:rPr>
                <w:rFonts w:ascii="Times" w:eastAsia="Batang" w:hAnsi="Times"/>
                <w:sz w:val="21"/>
                <w:szCs w:val="21"/>
                <w:lang w:eastAsia="en-US"/>
              </w:rPr>
            </w:pPr>
            <w:r w:rsidRPr="00A2449D">
              <w:rPr>
                <w:rFonts w:ascii="Times" w:eastAsia="Batang" w:hAnsi="Times"/>
                <w:sz w:val="21"/>
                <w:szCs w:val="21"/>
                <w:lang w:eastAsia="en-US"/>
              </w:rPr>
              <w:t>Compared with i-DRX with and without PEI, LP-WUS provide mean power saving gain ([</w:t>
            </w:r>
            <w:r w:rsidRPr="00A2449D">
              <w:rPr>
                <w:rFonts w:ascii="Times" w:eastAsia="Batang" w:hAnsi="Times"/>
                <w:color w:val="FF0000"/>
                <w:szCs w:val="24"/>
                <w:lang w:eastAsia="en-US"/>
              </w:rPr>
              <w:t>-10%</w:t>
            </w:r>
            <w:r w:rsidRPr="00A2449D">
              <w:rPr>
                <w:rFonts w:ascii="Times" w:eastAsia="Batang" w:hAnsi="Times"/>
                <w:szCs w:val="24"/>
                <w:lang w:eastAsia="en-US"/>
              </w:rPr>
              <w:t>~7%)</w:t>
            </w:r>
            <w:r w:rsidRPr="00A2449D">
              <w:rPr>
                <w:rFonts w:ascii="Times" w:eastAsia="Batang" w:hAnsi="Times"/>
                <w:sz w:val="21"/>
                <w:szCs w:val="21"/>
                <w:lang w:eastAsia="en-US"/>
              </w:rPr>
              <w:t xml:space="preserve">) </w:t>
            </w:r>
          </w:p>
          <w:p w14:paraId="301C792A" w14:textId="77777777" w:rsidR="00E10C51" w:rsidRPr="00A2449D" w:rsidRDefault="00E10C51" w:rsidP="006161C4">
            <w:pPr>
              <w:numPr>
                <w:ilvl w:val="0"/>
                <w:numId w:val="26"/>
              </w:numPr>
              <w:adjustRightInd/>
              <w:spacing w:after="0"/>
              <w:ind w:left="708"/>
              <w:textAlignment w:val="auto"/>
              <w:rPr>
                <w:rFonts w:ascii="Times" w:eastAsia="Batang" w:hAnsi="Times"/>
                <w:szCs w:val="24"/>
                <w:lang w:eastAsia="en-US"/>
              </w:rPr>
            </w:pPr>
            <w:r w:rsidRPr="00A2449D">
              <w:rPr>
                <w:rFonts w:ascii="Times" w:eastAsia="Batang" w:hAnsi="Times"/>
                <w:szCs w:val="24"/>
                <w:lang w:eastAsia="en-US"/>
              </w:rPr>
              <w:t>8 times&lt;= MR relaxed &lt;=16 times</w:t>
            </w:r>
          </w:p>
          <w:p w14:paraId="4F611500" w14:textId="77777777" w:rsidR="00E10C51" w:rsidRPr="00A2449D" w:rsidRDefault="00E10C51" w:rsidP="006161C4">
            <w:pPr>
              <w:numPr>
                <w:ilvl w:val="0"/>
                <w:numId w:val="27"/>
              </w:numPr>
              <w:adjustRightInd/>
              <w:spacing w:after="0"/>
              <w:ind w:left="1068"/>
              <w:textAlignment w:val="auto"/>
              <w:rPr>
                <w:rFonts w:ascii="Times" w:eastAsia="Batang" w:hAnsi="Times"/>
                <w:sz w:val="21"/>
                <w:szCs w:val="21"/>
                <w:lang w:eastAsia="en-US"/>
              </w:rPr>
            </w:pPr>
            <w:r w:rsidRPr="00A2449D">
              <w:rPr>
                <w:rFonts w:ascii="Times" w:eastAsia="Batang" w:hAnsi="Times"/>
                <w:sz w:val="21"/>
                <w:szCs w:val="21"/>
                <w:lang w:eastAsia="en-US"/>
              </w:rPr>
              <w:t>Compared with i-DRX with and without PEI, LP-WUS provide mean power saving gain ([</w:t>
            </w:r>
            <w:r w:rsidRPr="00A2449D">
              <w:rPr>
                <w:rFonts w:ascii="Times" w:eastAsia="Batang" w:hAnsi="Times"/>
                <w:szCs w:val="24"/>
                <w:lang w:eastAsia="en-US"/>
              </w:rPr>
              <w:t>31%~60%]</w:t>
            </w:r>
            <w:r w:rsidRPr="00A2449D">
              <w:rPr>
                <w:rFonts w:ascii="Times" w:eastAsia="Batang" w:hAnsi="Times"/>
                <w:sz w:val="21"/>
                <w:szCs w:val="21"/>
                <w:lang w:eastAsia="en-US"/>
              </w:rPr>
              <w:t xml:space="preserve">) </w:t>
            </w:r>
          </w:p>
          <w:p w14:paraId="5A6F8B8C" w14:textId="77777777" w:rsidR="00E10C51" w:rsidRPr="00A2449D" w:rsidRDefault="00E10C51" w:rsidP="006161C4">
            <w:pPr>
              <w:numPr>
                <w:ilvl w:val="0"/>
                <w:numId w:val="26"/>
              </w:numPr>
              <w:adjustRightInd/>
              <w:spacing w:after="0"/>
              <w:ind w:left="708"/>
              <w:textAlignment w:val="auto"/>
              <w:rPr>
                <w:rFonts w:ascii="Times" w:eastAsia="Batang" w:hAnsi="Times"/>
                <w:szCs w:val="24"/>
                <w:lang w:eastAsia="en-US"/>
              </w:rPr>
            </w:pPr>
            <w:r w:rsidRPr="00A2449D">
              <w:rPr>
                <w:rFonts w:ascii="Times" w:eastAsia="Batang" w:hAnsi="Times"/>
                <w:szCs w:val="24"/>
                <w:lang w:eastAsia="en-US"/>
              </w:rPr>
              <w:t xml:space="preserve">RRM relaxed &gt; 16 </w:t>
            </w:r>
            <w:proofErr w:type="gramStart"/>
            <w:r w:rsidRPr="00A2449D">
              <w:rPr>
                <w:rFonts w:ascii="Times" w:eastAsia="Batang" w:hAnsi="Times"/>
                <w:szCs w:val="24"/>
                <w:lang w:eastAsia="en-US"/>
              </w:rPr>
              <w:t>times</w:t>
            </w:r>
            <w:proofErr w:type="gramEnd"/>
          </w:p>
          <w:p w14:paraId="04495EF1" w14:textId="77777777" w:rsidR="00E10C51" w:rsidRPr="00A2449D" w:rsidRDefault="00E10C51" w:rsidP="006161C4">
            <w:pPr>
              <w:numPr>
                <w:ilvl w:val="0"/>
                <w:numId w:val="27"/>
              </w:numPr>
              <w:adjustRightInd/>
              <w:spacing w:after="0"/>
              <w:ind w:left="1068"/>
              <w:textAlignment w:val="auto"/>
              <w:rPr>
                <w:rFonts w:ascii="Times" w:eastAsia="Batang" w:hAnsi="Times"/>
                <w:sz w:val="21"/>
                <w:szCs w:val="21"/>
                <w:lang w:eastAsia="en-US"/>
              </w:rPr>
            </w:pPr>
            <w:r w:rsidRPr="00A2449D">
              <w:rPr>
                <w:rFonts w:ascii="Times" w:eastAsia="Batang" w:hAnsi="Times"/>
                <w:sz w:val="21"/>
                <w:szCs w:val="21"/>
                <w:lang w:eastAsia="en-US"/>
              </w:rPr>
              <w:t>Compared with i-DRX with and without PEI, LP-WUS provide mean power saving gain ([</w:t>
            </w:r>
            <w:r w:rsidRPr="00A2449D">
              <w:rPr>
                <w:rFonts w:ascii="Times" w:eastAsia="Batang" w:hAnsi="Times"/>
                <w:szCs w:val="24"/>
                <w:lang w:eastAsia="en-US"/>
              </w:rPr>
              <w:t>60~92%]</w:t>
            </w:r>
            <w:r w:rsidRPr="00A2449D">
              <w:rPr>
                <w:rFonts w:ascii="Times" w:eastAsia="Batang" w:hAnsi="Times"/>
                <w:sz w:val="21"/>
                <w:szCs w:val="21"/>
                <w:lang w:eastAsia="en-US"/>
              </w:rPr>
              <w:t xml:space="preserve">) </w:t>
            </w:r>
          </w:p>
          <w:p w14:paraId="0DCBF84E" w14:textId="77777777" w:rsidR="00E10C51" w:rsidRPr="00A2449D" w:rsidRDefault="00E10C51" w:rsidP="006161C4">
            <w:pPr>
              <w:numPr>
                <w:ilvl w:val="0"/>
                <w:numId w:val="26"/>
              </w:numPr>
              <w:adjustRightInd/>
              <w:spacing w:after="0"/>
              <w:ind w:left="708"/>
              <w:textAlignment w:val="auto"/>
              <w:rPr>
                <w:rFonts w:ascii="Times" w:eastAsia="Batang" w:hAnsi="Times"/>
                <w:szCs w:val="24"/>
                <w:lang w:eastAsia="en-US"/>
              </w:rPr>
            </w:pPr>
            <w:r w:rsidRPr="00A2449D">
              <w:rPr>
                <w:rFonts w:ascii="Times" w:eastAsia="Batang" w:hAnsi="Times"/>
                <w:szCs w:val="24"/>
                <w:lang w:eastAsia="en-US"/>
              </w:rPr>
              <w:t>RRM offload RRM to LR</w:t>
            </w:r>
          </w:p>
          <w:p w14:paraId="65017704" w14:textId="77777777" w:rsidR="00E10C51" w:rsidRPr="00A2449D" w:rsidRDefault="00E10C51" w:rsidP="006161C4">
            <w:pPr>
              <w:numPr>
                <w:ilvl w:val="0"/>
                <w:numId w:val="27"/>
              </w:numPr>
              <w:adjustRightInd/>
              <w:spacing w:after="0"/>
              <w:ind w:left="1068"/>
              <w:textAlignment w:val="auto"/>
              <w:rPr>
                <w:rFonts w:ascii="Times" w:eastAsia="Batang" w:hAnsi="Times"/>
                <w:sz w:val="21"/>
                <w:szCs w:val="21"/>
                <w:lang w:eastAsia="en-US"/>
              </w:rPr>
            </w:pPr>
            <w:r w:rsidRPr="00A2449D">
              <w:rPr>
                <w:rFonts w:ascii="Times" w:eastAsia="Batang" w:hAnsi="Times"/>
                <w:sz w:val="21"/>
                <w:szCs w:val="21"/>
                <w:lang w:eastAsia="en-US"/>
              </w:rPr>
              <w:t>Compared with i-DRX with and without PEI, LP-WUS provide mean power saving gain ([</w:t>
            </w:r>
            <w:r w:rsidRPr="00A2449D">
              <w:rPr>
                <w:rFonts w:ascii="Times" w:eastAsia="Batang" w:hAnsi="Times"/>
                <w:szCs w:val="24"/>
                <w:lang w:eastAsia="en-US"/>
              </w:rPr>
              <w:t>76%~92%]</w:t>
            </w:r>
            <w:r w:rsidRPr="00A2449D">
              <w:rPr>
                <w:rFonts w:ascii="Times" w:eastAsia="Batang" w:hAnsi="Times"/>
                <w:sz w:val="21"/>
                <w:szCs w:val="21"/>
                <w:lang w:eastAsia="en-US"/>
              </w:rPr>
              <w:t xml:space="preserve">) </w:t>
            </w:r>
          </w:p>
          <w:p w14:paraId="043FB484" w14:textId="77777777" w:rsidR="00E10C51" w:rsidRPr="00A2449D" w:rsidRDefault="00E10C51" w:rsidP="00055B1B">
            <w:pPr>
              <w:overflowPunct/>
              <w:autoSpaceDE/>
              <w:autoSpaceDN/>
              <w:adjustRightInd/>
              <w:spacing w:after="0"/>
              <w:textAlignment w:val="auto"/>
              <w:rPr>
                <w:rFonts w:ascii="Times" w:eastAsia="Batang" w:hAnsi="Times"/>
                <w:szCs w:val="24"/>
                <w:lang w:eastAsia="en-US"/>
              </w:rPr>
            </w:pPr>
            <w:r w:rsidRPr="00A2449D">
              <w:rPr>
                <w:rFonts w:ascii="Times" w:eastAsia="Batang" w:hAnsi="Times"/>
                <w:szCs w:val="24"/>
                <w:lang w:eastAsia="en-US"/>
              </w:rPr>
              <w:t>Note: The ‘</w:t>
            </w:r>
            <w:r w:rsidRPr="00A2449D">
              <w:rPr>
                <w:rFonts w:ascii="Times" w:eastAsia="Batang" w:hAnsi="Times"/>
                <w:color w:val="FF0000"/>
                <w:szCs w:val="24"/>
                <w:lang w:eastAsia="en-US"/>
              </w:rPr>
              <w:t>Effective per UE paging arrival rate</w:t>
            </w:r>
            <w:r w:rsidRPr="00A2449D">
              <w:rPr>
                <w:rFonts w:ascii="Times" w:eastAsia="Batang" w:hAnsi="Times"/>
                <w:szCs w:val="24"/>
                <w:lang w:eastAsia="en-US"/>
              </w:rPr>
              <w:t>’ is defined as (without taking FAR into account)</w:t>
            </w:r>
          </w:p>
          <w:p w14:paraId="1AFCDA30" w14:textId="77777777" w:rsidR="00E10C51" w:rsidRPr="00A2449D" w:rsidRDefault="00E10C51" w:rsidP="006161C4">
            <w:pPr>
              <w:numPr>
                <w:ilvl w:val="0"/>
                <w:numId w:val="28"/>
              </w:numPr>
              <w:adjustRightInd/>
              <w:spacing w:after="0"/>
              <w:textAlignment w:val="auto"/>
              <w:rPr>
                <w:rFonts w:ascii="Times" w:eastAsia="Batang" w:hAnsi="Times"/>
                <w:szCs w:val="24"/>
                <w:lang w:eastAsia="zh-CN"/>
              </w:rPr>
            </w:pPr>
            <w:r w:rsidRPr="00A2449D">
              <w:rPr>
                <w:rFonts w:ascii="Times" w:eastAsia="Batang" w:hAnsi="Times"/>
                <w:szCs w:val="24"/>
                <w:lang w:eastAsia="en-US"/>
              </w:rPr>
              <w:t>Per UE paging probability R</w:t>
            </w:r>
            <w:r w:rsidRPr="00A2449D">
              <w:rPr>
                <w:rFonts w:ascii="Times" w:eastAsia="Batang" w:hAnsi="Times"/>
                <w:szCs w:val="24"/>
                <w:vertAlign w:val="subscript"/>
                <w:lang w:eastAsia="en-US"/>
              </w:rPr>
              <w:t>E</w:t>
            </w:r>
            <w:r w:rsidRPr="00A2449D">
              <w:rPr>
                <w:rFonts w:ascii="Times" w:eastAsia="Batang" w:hAnsi="Times"/>
                <w:szCs w:val="24"/>
                <w:lang w:eastAsia="en-US"/>
              </w:rPr>
              <w:t xml:space="preserve"> if LP-WUS is per UE paging</w:t>
            </w:r>
          </w:p>
          <w:p w14:paraId="714B19AF" w14:textId="77777777" w:rsidR="00E10C51" w:rsidRPr="00A2449D" w:rsidRDefault="00E10C51" w:rsidP="006161C4">
            <w:pPr>
              <w:numPr>
                <w:ilvl w:val="0"/>
                <w:numId w:val="28"/>
              </w:numPr>
              <w:adjustRightInd/>
              <w:spacing w:after="0"/>
              <w:textAlignment w:val="auto"/>
              <w:rPr>
                <w:rFonts w:ascii="Times" w:eastAsia="Batang" w:hAnsi="Times"/>
                <w:szCs w:val="24"/>
                <w:lang w:eastAsia="en-US"/>
              </w:rPr>
            </w:pPr>
            <w:r w:rsidRPr="00A2449D">
              <w:rPr>
                <w:rFonts w:ascii="Times" w:eastAsia="Batang" w:hAnsi="Times"/>
                <w:szCs w:val="24"/>
                <w:lang w:eastAsia="x-none"/>
              </w:rPr>
              <w:t>Per group paging probability</w:t>
            </w:r>
            <w:r w:rsidRPr="00A2449D">
              <w:rPr>
                <w:rFonts w:ascii="Times" w:eastAsia="Batang" w:hAnsi="Times"/>
                <w:szCs w:val="24"/>
                <w:lang w:eastAsia="en-US"/>
              </w:rPr>
              <w:t xml:space="preserve"> R</w:t>
            </w:r>
            <w:r w:rsidRPr="00A2449D">
              <w:rPr>
                <w:rFonts w:ascii="Times" w:eastAsia="Batang" w:hAnsi="Times"/>
                <w:szCs w:val="24"/>
                <w:vertAlign w:val="subscript"/>
                <w:lang w:eastAsia="en-US"/>
              </w:rPr>
              <w:t>G</w:t>
            </w:r>
            <w:r w:rsidRPr="00A2449D">
              <w:rPr>
                <w:rFonts w:ascii="Times" w:eastAsia="Batang" w:hAnsi="Times"/>
                <w:szCs w:val="24"/>
                <w:lang w:eastAsia="en-US"/>
              </w:rPr>
              <w:t xml:space="preserve"> = 1 – (1 – </w:t>
            </w:r>
            <w:proofErr w:type="gramStart"/>
            <w:r w:rsidRPr="00A2449D">
              <w:rPr>
                <w:rFonts w:ascii="Times" w:eastAsia="Batang" w:hAnsi="Times"/>
                <w:szCs w:val="24"/>
                <w:lang w:eastAsia="en-US"/>
              </w:rPr>
              <w:t>R</w:t>
            </w:r>
            <w:r w:rsidRPr="00A2449D">
              <w:rPr>
                <w:rFonts w:ascii="Times" w:eastAsia="Batang" w:hAnsi="Times"/>
                <w:szCs w:val="24"/>
                <w:vertAlign w:val="subscript"/>
                <w:lang w:eastAsia="en-US"/>
              </w:rPr>
              <w:t>E</w:t>
            </w:r>
            <w:r w:rsidRPr="00A2449D">
              <w:rPr>
                <w:rFonts w:ascii="Times" w:eastAsia="Batang" w:hAnsi="Times"/>
                <w:szCs w:val="24"/>
                <w:lang w:eastAsia="en-US"/>
              </w:rPr>
              <w:t>)</w:t>
            </w:r>
            <w:r w:rsidRPr="00A2449D">
              <w:rPr>
                <w:rFonts w:ascii="Times" w:eastAsia="Batang" w:hAnsi="Times"/>
                <w:szCs w:val="24"/>
                <w:vertAlign w:val="superscript"/>
                <w:lang w:eastAsia="en-US"/>
              </w:rPr>
              <w:t>N</w:t>
            </w:r>
            <w:proofErr w:type="gramEnd"/>
            <w:r w:rsidRPr="00A2449D">
              <w:rPr>
                <w:rFonts w:ascii="Times" w:eastAsia="Batang" w:hAnsi="Times"/>
                <w:szCs w:val="24"/>
                <w:lang w:eastAsia="en-US"/>
              </w:rPr>
              <w:t>, if LP-WUS is per group paging (N is the number of UEs in the group)</w:t>
            </w:r>
          </w:p>
        </w:tc>
      </w:tr>
    </w:tbl>
    <w:p w14:paraId="54779AA1" w14:textId="77777777" w:rsidR="00E10C51" w:rsidRPr="00EA0957" w:rsidRDefault="00E10C51" w:rsidP="00E10C51">
      <w:pPr>
        <w:rPr>
          <w:highlight w:val="yellow"/>
        </w:rPr>
      </w:pPr>
    </w:p>
    <w:tbl>
      <w:tblPr>
        <w:tblStyle w:val="TableGrid"/>
        <w:tblW w:w="0" w:type="auto"/>
        <w:tblLook w:val="04A0" w:firstRow="1" w:lastRow="0" w:firstColumn="1" w:lastColumn="0" w:noHBand="0" w:noVBand="1"/>
      </w:tblPr>
      <w:tblGrid>
        <w:gridCol w:w="9629"/>
      </w:tblGrid>
      <w:tr w:rsidR="00E10C51" w:rsidRPr="00EA0957" w14:paraId="57759469" w14:textId="77777777" w:rsidTr="00055B1B">
        <w:tc>
          <w:tcPr>
            <w:tcW w:w="9629" w:type="dxa"/>
          </w:tcPr>
          <w:p w14:paraId="0B73F58C" w14:textId="77777777" w:rsidR="00E10C51" w:rsidRPr="00481E2F" w:rsidRDefault="00E10C51" w:rsidP="00055B1B">
            <w:pPr>
              <w:overflowPunct/>
              <w:autoSpaceDE/>
              <w:autoSpaceDN/>
              <w:adjustRightInd/>
              <w:spacing w:after="0"/>
              <w:textAlignment w:val="auto"/>
              <w:rPr>
                <w:rFonts w:ascii="Times" w:eastAsia="Batang" w:hAnsi="Times"/>
                <w:b/>
                <w:sz w:val="20"/>
                <w:szCs w:val="20"/>
                <w:highlight w:val="green"/>
                <w:lang w:val="en-GB" w:eastAsia="x-none"/>
              </w:rPr>
            </w:pPr>
            <w:r w:rsidRPr="00481E2F">
              <w:rPr>
                <w:rFonts w:ascii="Times" w:eastAsia="Batang" w:hAnsi="Times"/>
                <w:b/>
                <w:sz w:val="20"/>
                <w:szCs w:val="20"/>
                <w:highlight w:val="green"/>
                <w:lang w:val="en-GB" w:eastAsia="x-none"/>
              </w:rPr>
              <w:t>Agreement</w:t>
            </w:r>
          </w:p>
          <w:p w14:paraId="7A9FB447" w14:textId="77777777" w:rsidR="00E10C51" w:rsidRPr="00481E2F" w:rsidRDefault="00E10C51" w:rsidP="00055B1B">
            <w:pPr>
              <w:overflowPunct/>
              <w:autoSpaceDE/>
              <w:autoSpaceDN/>
              <w:adjustRightInd/>
              <w:spacing w:after="0"/>
              <w:textAlignment w:val="auto"/>
              <w:rPr>
                <w:rFonts w:ascii="Times" w:eastAsia="Batang" w:hAnsi="Times"/>
                <w:sz w:val="20"/>
                <w:szCs w:val="20"/>
                <w:lang w:val="en-GB" w:eastAsia="en-US"/>
              </w:rPr>
            </w:pPr>
            <w:r w:rsidRPr="00481E2F">
              <w:rPr>
                <w:rFonts w:ascii="Times" w:eastAsia="Batang" w:hAnsi="Times"/>
                <w:sz w:val="20"/>
                <w:szCs w:val="20"/>
                <w:lang w:val="en-GB" w:eastAsia="en-US"/>
              </w:rPr>
              <w:t>For the LP WUR architectures analysis, in addition to LP-WUS detection, consider the following functions when necessary:</w:t>
            </w:r>
          </w:p>
          <w:p w14:paraId="5BD3FF61" w14:textId="77777777" w:rsidR="00E10C51" w:rsidRPr="00481E2F" w:rsidRDefault="00E10C51" w:rsidP="006161C4">
            <w:pPr>
              <w:numPr>
                <w:ilvl w:val="0"/>
                <w:numId w:val="29"/>
              </w:numPr>
              <w:overflowPunct/>
              <w:autoSpaceDE/>
              <w:autoSpaceDN/>
              <w:adjustRightInd/>
              <w:spacing w:after="0"/>
              <w:textAlignment w:val="auto"/>
              <w:rPr>
                <w:rFonts w:eastAsia="Batang" w:cs="Times"/>
                <w:sz w:val="20"/>
                <w:szCs w:val="20"/>
                <w:lang w:val="en-GB" w:eastAsia="x-none"/>
              </w:rPr>
            </w:pPr>
            <w:r w:rsidRPr="00481E2F">
              <w:rPr>
                <w:rFonts w:eastAsia="Batang" w:cs="Times"/>
                <w:sz w:val="20"/>
                <w:szCs w:val="20"/>
                <w:lang w:val="en-GB" w:eastAsia="x-none"/>
              </w:rPr>
              <w:t>Synchronization signal processing and time/frequency synchronization for LP-WUR</w:t>
            </w:r>
          </w:p>
          <w:p w14:paraId="6EF9022E" w14:textId="77777777" w:rsidR="00E10C51" w:rsidRPr="00481E2F" w:rsidRDefault="00E10C51" w:rsidP="006161C4">
            <w:pPr>
              <w:numPr>
                <w:ilvl w:val="0"/>
                <w:numId w:val="29"/>
              </w:numPr>
              <w:overflowPunct/>
              <w:autoSpaceDE/>
              <w:autoSpaceDN/>
              <w:adjustRightInd/>
              <w:spacing w:after="0"/>
              <w:textAlignment w:val="auto"/>
              <w:rPr>
                <w:rFonts w:eastAsia="Batang" w:cs="Times"/>
                <w:sz w:val="20"/>
                <w:szCs w:val="20"/>
                <w:lang w:val="en-GB" w:eastAsia="x-none"/>
              </w:rPr>
            </w:pPr>
            <w:r w:rsidRPr="00481E2F">
              <w:rPr>
                <w:rFonts w:eastAsia="Batang" w:cs="Times"/>
                <w:sz w:val="20"/>
                <w:szCs w:val="20"/>
                <w:lang w:val="en-GB" w:eastAsia="x-none"/>
              </w:rPr>
              <w:t>RRM measurement at least for the serving cell</w:t>
            </w:r>
          </w:p>
          <w:p w14:paraId="61D585A9" w14:textId="77777777" w:rsidR="00E10C51" w:rsidRPr="00481E2F" w:rsidRDefault="00E10C51" w:rsidP="00055B1B">
            <w:pPr>
              <w:rPr>
                <w:sz w:val="20"/>
                <w:szCs w:val="20"/>
                <w:highlight w:val="yellow"/>
                <w:lang w:val="en-GB"/>
              </w:rPr>
            </w:pPr>
          </w:p>
        </w:tc>
      </w:tr>
    </w:tbl>
    <w:p w14:paraId="54CB6F30" w14:textId="77777777" w:rsidR="00E10C51" w:rsidRPr="00EA0957" w:rsidRDefault="00E10C51" w:rsidP="00E10C51">
      <w:pPr>
        <w:rPr>
          <w:highlight w:val="yellow"/>
        </w:rPr>
      </w:pPr>
    </w:p>
    <w:tbl>
      <w:tblPr>
        <w:tblStyle w:val="TableGrid"/>
        <w:tblW w:w="0" w:type="auto"/>
        <w:tblLook w:val="04A0" w:firstRow="1" w:lastRow="0" w:firstColumn="1" w:lastColumn="0" w:noHBand="0" w:noVBand="1"/>
      </w:tblPr>
      <w:tblGrid>
        <w:gridCol w:w="9629"/>
      </w:tblGrid>
      <w:tr w:rsidR="00E10C51" w:rsidRPr="00EA0957" w14:paraId="02C60166" w14:textId="77777777" w:rsidTr="00055B1B">
        <w:tc>
          <w:tcPr>
            <w:tcW w:w="9629" w:type="dxa"/>
          </w:tcPr>
          <w:p w14:paraId="1B75659F" w14:textId="77777777" w:rsidR="00E10C51" w:rsidRPr="00481E2F" w:rsidRDefault="00E10C51" w:rsidP="00055B1B">
            <w:pPr>
              <w:overflowPunct/>
              <w:autoSpaceDE/>
              <w:autoSpaceDN/>
              <w:adjustRightInd/>
              <w:spacing w:after="0"/>
              <w:jc w:val="both"/>
              <w:textAlignment w:val="auto"/>
              <w:rPr>
                <w:rFonts w:ascii="Times" w:eastAsia="Batang" w:hAnsi="Times"/>
                <w:b/>
                <w:sz w:val="20"/>
                <w:szCs w:val="20"/>
                <w:highlight w:val="green"/>
                <w:lang w:val="en-GB" w:eastAsia="en-US"/>
              </w:rPr>
            </w:pPr>
            <w:r w:rsidRPr="00481E2F">
              <w:rPr>
                <w:rFonts w:ascii="Times" w:eastAsia="Batang" w:hAnsi="Times"/>
                <w:b/>
                <w:sz w:val="20"/>
                <w:szCs w:val="20"/>
                <w:highlight w:val="green"/>
                <w:lang w:val="en-GB" w:eastAsia="en-US"/>
              </w:rPr>
              <w:t>Agreement</w:t>
            </w:r>
          </w:p>
          <w:p w14:paraId="01C84ECC" w14:textId="77777777" w:rsidR="00E10C51" w:rsidRPr="00481E2F" w:rsidRDefault="00E10C51" w:rsidP="006161C4">
            <w:pPr>
              <w:numPr>
                <w:ilvl w:val="0"/>
                <w:numId w:val="30"/>
              </w:numPr>
              <w:overflowPunct/>
              <w:autoSpaceDE/>
              <w:autoSpaceDN/>
              <w:adjustRightInd/>
              <w:spacing w:after="0"/>
              <w:jc w:val="both"/>
              <w:textAlignment w:val="auto"/>
              <w:rPr>
                <w:rFonts w:eastAsia="Batang" w:cs="Times"/>
                <w:sz w:val="20"/>
                <w:szCs w:val="20"/>
                <w:lang w:val="en-GB" w:eastAsia="x-none"/>
              </w:rPr>
            </w:pPr>
            <w:r w:rsidRPr="00481E2F">
              <w:rPr>
                <w:rFonts w:eastAsia="Batang" w:cs="Times"/>
                <w:sz w:val="20"/>
                <w:szCs w:val="20"/>
                <w:lang w:val="en-GB" w:eastAsia="x-none"/>
              </w:rPr>
              <w:t>For at least RRM serving cell measurement performed by LP-WUR based on reference signal(s), RAN1 identified at least the following metrics for further study and evaluation (including feasibility, complexity, power consumption, etc)</w:t>
            </w:r>
          </w:p>
          <w:p w14:paraId="7C8386E7" w14:textId="77777777" w:rsidR="00E10C51" w:rsidRPr="00481E2F" w:rsidRDefault="00E10C51" w:rsidP="006161C4">
            <w:pPr>
              <w:numPr>
                <w:ilvl w:val="1"/>
                <w:numId w:val="30"/>
              </w:numPr>
              <w:overflowPunct/>
              <w:autoSpaceDE/>
              <w:autoSpaceDN/>
              <w:adjustRightInd/>
              <w:spacing w:after="0"/>
              <w:jc w:val="both"/>
              <w:textAlignment w:val="auto"/>
              <w:rPr>
                <w:rFonts w:eastAsia="Batang" w:cs="Times"/>
                <w:sz w:val="20"/>
                <w:szCs w:val="20"/>
                <w:lang w:val="en-GB" w:eastAsia="x-none"/>
              </w:rPr>
            </w:pPr>
            <w:r w:rsidRPr="00481E2F">
              <w:rPr>
                <w:rFonts w:eastAsia="Batang" w:cs="Times"/>
                <w:sz w:val="20"/>
                <w:szCs w:val="20"/>
                <w:lang w:val="en-GB" w:eastAsia="x-none"/>
              </w:rPr>
              <w:lastRenderedPageBreak/>
              <w:t xml:space="preserve">LP-RSSI or Energy detection: linear average of total received power over a RSSI resource. </w:t>
            </w:r>
          </w:p>
          <w:p w14:paraId="5CDB3EDC" w14:textId="77777777" w:rsidR="00E10C51" w:rsidRPr="00481E2F" w:rsidRDefault="00E10C51" w:rsidP="006161C4">
            <w:pPr>
              <w:numPr>
                <w:ilvl w:val="2"/>
                <w:numId w:val="31"/>
              </w:numPr>
              <w:overflowPunct/>
              <w:autoSpaceDE/>
              <w:autoSpaceDN/>
              <w:adjustRightInd/>
              <w:spacing w:after="0"/>
              <w:textAlignment w:val="auto"/>
              <w:rPr>
                <w:rFonts w:eastAsia="Batang" w:cs="Times"/>
                <w:sz w:val="20"/>
                <w:szCs w:val="20"/>
                <w:lang w:val="en-GB" w:eastAsia="x-none"/>
              </w:rPr>
            </w:pPr>
            <w:r w:rsidRPr="00481E2F">
              <w:rPr>
                <w:rFonts w:eastAsia="Batang" w:cs="Times"/>
                <w:sz w:val="20"/>
                <w:szCs w:val="20"/>
                <w:lang w:val="en-GB" w:eastAsia="x-none"/>
              </w:rPr>
              <w:t>FFS RSSI resource.</w:t>
            </w:r>
          </w:p>
          <w:p w14:paraId="620760E7" w14:textId="77777777" w:rsidR="00E10C51" w:rsidRPr="00481E2F" w:rsidRDefault="00E10C51" w:rsidP="006161C4">
            <w:pPr>
              <w:numPr>
                <w:ilvl w:val="1"/>
                <w:numId w:val="31"/>
              </w:numPr>
              <w:overflowPunct/>
              <w:autoSpaceDE/>
              <w:autoSpaceDN/>
              <w:adjustRightInd/>
              <w:spacing w:after="0"/>
              <w:textAlignment w:val="auto"/>
              <w:rPr>
                <w:rFonts w:eastAsia="Batang" w:cs="Times"/>
                <w:sz w:val="20"/>
                <w:szCs w:val="20"/>
                <w:lang w:val="en-GB" w:eastAsia="x-none"/>
              </w:rPr>
            </w:pPr>
            <w:r w:rsidRPr="00481E2F">
              <w:rPr>
                <w:rFonts w:eastAsia="Batang" w:cs="Times"/>
                <w:sz w:val="20"/>
                <w:szCs w:val="20"/>
                <w:lang w:val="en-GB" w:eastAsia="x-none"/>
              </w:rPr>
              <w:t xml:space="preserve">LP-RSRP: linear average of received power of resource of reference signal(s) or signal(s) parts. </w:t>
            </w:r>
          </w:p>
          <w:p w14:paraId="501D55BC" w14:textId="77777777" w:rsidR="00E10C51" w:rsidRPr="00481E2F" w:rsidRDefault="00E10C51" w:rsidP="006161C4">
            <w:pPr>
              <w:numPr>
                <w:ilvl w:val="2"/>
                <w:numId w:val="31"/>
              </w:numPr>
              <w:overflowPunct/>
              <w:autoSpaceDE/>
              <w:autoSpaceDN/>
              <w:adjustRightInd/>
              <w:spacing w:after="0"/>
              <w:textAlignment w:val="auto"/>
              <w:rPr>
                <w:rFonts w:eastAsia="Batang" w:cs="Times"/>
                <w:sz w:val="20"/>
                <w:szCs w:val="20"/>
                <w:lang w:val="en-GB" w:eastAsia="x-none"/>
              </w:rPr>
            </w:pPr>
            <w:r w:rsidRPr="00481E2F">
              <w:rPr>
                <w:rFonts w:eastAsia="Batang" w:cs="Times"/>
                <w:sz w:val="20"/>
                <w:szCs w:val="20"/>
                <w:lang w:val="en-GB" w:eastAsia="x-none"/>
              </w:rPr>
              <w:t>FFS resource of reference signal(s) or signal(s) parts</w:t>
            </w:r>
          </w:p>
          <w:p w14:paraId="106EE2A5" w14:textId="77777777" w:rsidR="00E10C51" w:rsidRPr="00481E2F" w:rsidRDefault="00E10C51" w:rsidP="006161C4">
            <w:pPr>
              <w:numPr>
                <w:ilvl w:val="1"/>
                <w:numId w:val="31"/>
              </w:numPr>
              <w:overflowPunct/>
              <w:autoSpaceDE/>
              <w:autoSpaceDN/>
              <w:adjustRightInd/>
              <w:spacing w:after="0"/>
              <w:textAlignment w:val="auto"/>
              <w:rPr>
                <w:rFonts w:eastAsia="Batang" w:cs="Times"/>
                <w:sz w:val="20"/>
                <w:szCs w:val="20"/>
                <w:lang w:val="en-GB" w:eastAsia="x-none"/>
              </w:rPr>
            </w:pPr>
            <w:r w:rsidRPr="00481E2F">
              <w:rPr>
                <w:rFonts w:eastAsia="Batang" w:cs="Times"/>
                <w:sz w:val="20"/>
                <w:szCs w:val="20"/>
                <w:lang w:val="en-GB" w:eastAsia="x-none"/>
              </w:rPr>
              <w:t>LP-SINR = LP-RSRP</w:t>
            </w:r>
            <w:proofErr w:type="gramStart"/>
            <w:r w:rsidRPr="00481E2F">
              <w:rPr>
                <w:rFonts w:eastAsia="Batang" w:cs="Times"/>
                <w:sz w:val="20"/>
                <w:szCs w:val="20"/>
                <w:lang w:val="en-GB" w:eastAsia="x-none"/>
              </w:rPr>
              <w:t>/(</w:t>
            </w:r>
            <w:proofErr w:type="gramEnd"/>
            <w:r w:rsidRPr="00481E2F">
              <w:rPr>
                <w:rFonts w:eastAsia="Batang" w:cs="Times"/>
                <w:sz w:val="20"/>
                <w:szCs w:val="20"/>
                <w:lang w:val="en-GB" w:eastAsia="x-none"/>
              </w:rPr>
              <w:t xml:space="preserve">power of interference and noise) </w:t>
            </w:r>
          </w:p>
          <w:p w14:paraId="08F98326" w14:textId="77777777" w:rsidR="00E10C51" w:rsidRPr="00481E2F" w:rsidRDefault="00E10C51" w:rsidP="006161C4">
            <w:pPr>
              <w:numPr>
                <w:ilvl w:val="2"/>
                <w:numId w:val="31"/>
              </w:numPr>
              <w:overflowPunct/>
              <w:autoSpaceDE/>
              <w:autoSpaceDN/>
              <w:adjustRightInd/>
              <w:spacing w:after="0"/>
              <w:textAlignment w:val="auto"/>
              <w:rPr>
                <w:rFonts w:eastAsia="Batang" w:cs="Times"/>
                <w:sz w:val="20"/>
                <w:szCs w:val="20"/>
                <w:lang w:val="en-GB" w:eastAsia="x-none"/>
              </w:rPr>
            </w:pPr>
            <w:r w:rsidRPr="00481E2F">
              <w:rPr>
                <w:rFonts w:eastAsia="Batang" w:cs="Times"/>
                <w:sz w:val="20"/>
                <w:szCs w:val="20"/>
                <w:lang w:val="en-GB" w:eastAsia="x-none"/>
              </w:rPr>
              <w:t xml:space="preserve">FFS how to define “power of interference and </w:t>
            </w:r>
            <w:proofErr w:type="gramStart"/>
            <w:r w:rsidRPr="00481E2F">
              <w:rPr>
                <w:rFonts w:eastAsia="Batang" w:cs="Times"/>
                <w:sz w:val="20"/>
                <w:szCs w:val="20"/>
                <w:lang w:val="en-GB" w:eastAsia="x-none"/>
              </w:rPr>
              <w:t>noise”</w:t>
            </w:r>
            <w:proofErr w:type="gramEnd"/>
          </w:p>
          <w:p w14:paraId="67290CEA" w14:textId="77777777" w:rsidR="00E10C51" w:rsidRPr="00481E2F" w:rsidRDefault="00E10C51" w:rsidP="006161C4">
            <w:pPr>
              <w:numPr>
                <w:ilvl w:val="1"/>
                <w:numId w:val="31"/>
              </w:numPr>
              <w:kinsoku w:val="0"/>
              <w:snapToGrid w:val="0"/>
              <w:spacing w:after="0"/>
              <w:jc w:val="both"/>
              <w:textAlignment w:val="auto"/>
              <w:rPr>
                <w:rFonts w:eastAsia="Batang" w:cs="Times"/>
                <w:sz w:val="20"/>
                <w:szCs w:val="20"/>
                <w:lang w:val="en-GB" w:eastAsia="x-none"/>
              </w:rPr>
            </w:pPr>
            <w:r w:rsidRPr="00481E2F">
              <w:rPr>
                <w:rFonts w:eastAsia="Batang" w:cs="Times"/>
                <w:sz w:val="20"/>
                <w:szCs w:val="20"/>
                <w:lang w:val="en-GB" w:eastAsia="x-none"/>
              </w:rPr>
              <w:t xml:space="preserve">LP-RSRQ= [N x] LP-RSRP/LP-RSSI, where N is the factor of resource size difference for evaluation LP-RSRP and LP-RSSI. </w:t>
            </w:r>
          </w:p>
          <w:p w14:paraId="2CE14B1F" w14:textId="77777777" w:rsidR="00E10C51" w:rsidRPr="00481E2F" w:rsidRDefault="00E10C51" w:rsidP="006161C4">
            <w:pPr>
              <w:numPr>
                <w:ilvl w:val="1"/>
                <w:numId w:val="31"/>
              </w:numPr>
              <w:tabs>
                <w:tab w:val="left" w:pos="1440"/>
              </w:tabs>
              <w:overflowPunct/>
              <w:autoSpaceDE/>
              <w:autoSpaceDN/>
              <w:adjustRightInd/>
              <w:spacing w:after="0"/>
              <w:contextualSpacing/>
              <w:textAlignment w:val="auto"/>
              <w:rPr>
                <w:rFonts w:eastAsia="Batang" w:cs="Times"/>
                <w:sz w:val="20"/>
                <w:szCs w:val="20"/>
                <w:lang w:val="en-GB" w:eastAsia="x-none"/>
              </w:rPr>
            </w:pPr>
            <w:r w:rsidRPr="00481E2F">
              <w:rPr>
                <w:rFonts w:eastAsia="Batang" w:cs="Times"/>
                <w:sz w:val="20"/>
                <w:szCs w:val="20"/>
                <w:lang w:val="en-GB" w:eastAsia="x-none"/>
              </w:rPr>
              <w:t>Accounting AGC accuracy, ADC of at least 4 bits is required.</w:t>
            </w:r>
            <w:r w:rsidRPr="00481E2F">
              <w:rPr>
                <w:rFonts w:eastAsia="Batang" w:cs="Times"/>
                <w:sz w:val="20"/>
                <w:szCs w:val="20"/>
                <w:u w:val="single"/>
                <w:lang w:val="en-GB" w:eastAsia="x-none"/>
              </w:rPr>
              <w:t xml:space="preserve"> </w:t>
            </w:r>
          </w:p>
          <w:p w14:paraId="5A0B9D22" w14:textId="77777777" w:rsidR="00E10C51" w:rsidRPr="00481E2F" w:rsidRDefault="00E10C51" w:rsidP="006161C4">
            <w:pPr>
              <w:numPr>
                <w:ilvl w:val="0"/>
                <w:numId w:val="30"/>
              </w:numPr>
              <w:overflowPunct/>
              <w:autoSpaceDE/>
              <w:autoSpaceDN/>
              <w:adjustRightInd/>
              <w:spacing w:after="0"/>
              <w:jc w:val="both"/>
              <w:textAlignment w:val="auto"/>
              <w:rPr>
                <w:rFonts w:eastAsia="Batang" w:cs="Times"/>
                <w:sz w:val="20"/>
                <w:szCs w:val="20"/>
                <w:highlight w:val="yellow"/>
                <w:lang w:val="en-GB" w:eastAsia="x-none"/>
              </w:rPr>
            </w:pPr>
            <w:r w:rsidRPr="00481E2F">
              <w:rPr>
                <w:rFonts w:eastAsia="Batang" w:cs="Times"/>
                <w:sz w:val="20"/>
                <w:szCs w:val="20"/>
                <w:highlight w:val="yellow"/>
                <w:lang w:val="en-GB" w:eastAsia="x-none"/>
              </w:rPr>
              <w:t xml:space="preserve">Note: Reference signal for performing measurements can be </w:t>
            </w:r>
            <w:proofErr w:type="gramStart"/>
            <w:r w:rsidRPr="00481E2F">
              <w:rPr>
                <w:rFonts w:eastAsia="Batang" w:cs="Times"/>
                <w:sz w:val="20"/>
                <w:szCs w:val="20"/>
                <w:highlight w:val="yellow"/>
                <w:lang w:val="en-GB" w:eastAsia="x-none"/>
              </w:rPr>
              <w:t>e.g.</w:t>
            </w:r>
            <w:proofErr w:type="gramEnd"/>
            <w:r w:rsidRPr="00481E2F">
              <w:rPr>
                <w:rFonts w:eastAsia="Batang" w:cs="Times"/>
                <w:sz w:val="20"/>
                <w:szCs w:val="20"/>
                <w:highlight w:val="yellow"/>
                <w:lang w:val="en-GB" w:eastAsia="x-none"/>
              </w:rPr>
              <w:t xml:space="preserve"> SSB (PSS/SSS/PBCH DMRS), LP-WUS-waveform sequence, LP-SS</w:t>
            </w:r>
          </w:p>
          <w:p w14:paraId="0A97F606" w14:textId="77777777" w:rsidR="00E10C51" w:rsidRPr="00481E2F" w:rsidRDefault="00E10C51" w:rsidP="00055B1B">
            <w:pPr>
              <w:rPr>
                <w:sz w:val="20"/>
                <w:szCs w:val="20"/>
                <w:highlight w:val="yellow"/>
                <w:lang w:val="en-GB"/>
              </w:rPr>
            </w:pPr>
            <w:r w:rsidRPr="00481E2F">
              <w:rPr>
                <w:rFonts w:eastAsia="Batang" w:cs="Times"/>
                <w:sz w:val="20"/>
                <w:szCs w:val="20"/>
                <w:lang w:val="en-GB" w:eastAsia="x-none"/>
              </w:rPr>
              <w:t>Note: The definition of metrics could be further refined based on future study</w:t>
            </w:r>
          </w:p>
        </w:tc>
      </w:tr>
    </w:tbl>
    <w:p w14:paraId="013068E5" w14:textId="77777777" w:rsidR="00E10C51" w:rsidRPr="00EA0957" w:rsidRDefault="00E10C51" w:rsidP="00E10C51">
      <w:pPr>
        <w:rPr>
          <w:highlight w:val="yellow"/>
        </w:rPr>
      </w:pPr>
    </w:p>
    <w:tbl>
      <w:tblPr>
        <w:tblStyle w:val="TableGrid"/>
        <w:tblW w:w="0" w:type="auto"/>
        <w:tblLook w:val="04A0" w:firstRow="1" w:lastRow="0" w:firstColumn="1" w:lastColumn="0" w:noHBand="0" w:noVBand="1"/>
      </w:tblPr>
      <w:tblGrid>
        <w:gridCol w:w="9629"/>
      </w:tblGrid>
      <w:tr w:rsidR="00E10C51" w:rsidRPr="00EA0957" w14:paraId="11F2B77B" w14:textId="77777777" w:rsidTr="00055B1B">
        <w:tc>
          <w:tcPr>
            <w:tcW w:w="9629" w:type="dxa"/>
          </w:tcPr>
          <w:p w14:paraId="3934CD92" w14:textId="77777777" w:rsidR="00E10C51" w:rsidRPr="00481E2F" w:rsidRDefault="00E10C51" w:rsidP="00055B1B">
            <w:pPr>
              <w:overflowPunct/>
              <w:autoSpaceDE/>
              <w:autoSpaceDN/>
              <w:adjustRightInd/>
              <w:spacing w:after="0"/>
              <w:textAlignment w:val="auto"/>
              <w:rPr>
                <w:rFonts w:ascii="Times" w:eastAsia="Batang" w:hAnsi="Times"/>
                <w:b/>
                <w:sz w:val="20"/>
                <w:szCs w:val="20"/>
                <w:highlight w:val="green"/>
                <w:lang w:val="en-GB" w:eastAsia="x-none"/>
              </w:rPr>
            </w:pPr>
            <w:r w:rsidRPr="00481E2F">
              <w:rPr>
                <w:rFonts w:ascii="Times" w:eastAsia="Batang" w:hAnsi="Times"/>
                <w:b/>
                <w:sz w:val="20"/>
                <w:szCs w:val="20"/>
                <w:highlight w:val="green"/>
                <w:lang w:val="en-GB" w:eastAsia="x-none"/>
              </w:rPr>
              <w:t>Agreement</w:t>
            </w:r>
          </w:p>
          <w:p w14:paraId="39BF233D" w14:textId="77777777" w:rsidR="00E10C51" w:rsidRPr="00481E2F" w:rsidRDefault="00E10C51" w:rsidP="00055B1B">
            <w:pPr>
              <w:overflowPunct/>
              <w:autoSpaceDE/>
              <w:autoSpaceDN/>
              <w:adjustRightInd/>
              <w:spacing w:after="0"/>
              <w:jc w:val="both"/>
              <w:textAlignment w:val="auto"/>
              <w:rPr>
                <w:rFonts w:ascii="Times" w:eastAsia="Batang" w:hAnsi="Times"/>
                <w:b/>
                <w:sz w:val="20"/>
                <w:szCs w:val="20"/>
                <w:lang w:val="en-GB" w:eastAsia="en-US"/>
              </w:rPr>
            </w:pPr>
            <w:r w:rsidRPr="00481E2F">
              <w:rPr>
                <w:rFonts w:ascii="Times" w:eastAsia="Batang" w:hAnsi="Times"/>
                <w:b/>
                <w:sz w:val="20"/>
                <w:szCs w:val="20"/>
                <w:lang w:val="en-GB" w:eastAsia="en-US"/>
              </w:rPr>
              <w:t xml:space="preserve">The following observations are to be captured in the </w:t>
            </w:r>
            <w:proofErr w:type="gramStart"/>
            <w:r w:rsidRPr="00481E2F">
              <w:rPr>
                <w:rFonts w:ascii="Times" w:eastAsia="Batang" w:hAnsi="Times"/>
                <w:b/>
                <w:sz w:val="20"/>
                <w:szCs w:val="20"/>
                <w:lang w:val="en-GB" w:eastAsia="en-US"/>
              </w:rPr>
              <w:t>TR</w:t>
            </w:r>
            <w:proofErr w:type="gramEnd"/>
          </w:p>
          <w:p w14:paraId="74B7B3A6" w14:textId="77777777" w:rsidR="00E10C51" w:rsidRPr="00481E2F" w:rsidRDefault="00E10C51" w:rsidP="006161C4">
            <w:pPr>
              <w:numPr>
                <w:ilvl w:val="0"/>
                <w:numId w:val="30"/>
              </w:numPr>
              <w:overflowPunct/>
              <w:autoSpaceDE/>
              <w:autoSpaceDN/>
              <w:adjustRightInd/>
              <w:spacing w:after="0"/>
              <w:jc w:val="both"/>
              <w:textAlignment w:val="auto"/>
              <w:rPr>
                <w:rFonts w:eastAsia="Batang" w:cs="Times"/>
                <w:sz w:val="20"/>
                <w:szCs w:val="20"/>
                <w:lang w:val="en-GB" w:eastAsia="x-none"/>
              </w:rPr>
            </w:pPr>
            <w:r w:rsidRPr="00481E2F">
              <w:rPr>
                <w:rFonts w:eastAsia="Batang" w:cs="Times"/>
                <w:sz w:val="20"/>
                <w:szCs w:val="20"/>
                <w:lang w:val="en-GB" w:eastAsia="x-none"/>
              </w:rPr>
              <w:t>At least for LP-WUR that cannot receive existing PSS/SSS, periodic LP-SS signal is beneficial for the following functionality.</w:t>
            </w:r>
          </w:p>
          <w:p w14:paraId="4673D500" w14:textId="77777777" w:rsidR="00E10C51" w:rsidRPr="00481E2F" w:rsidRDefault="00E10C51" w:rsidP="006161C4">
            <w:pPr>
              <w:numPr>
                <w:ilvl w:val="1"/>
                <w:numId w:val="30"/>
              </w:numPr>
              <w:overflowPunct/>
              <w:autoSpaceDE/>
              <w:autoSpaceDN/>
              <w:adjustRightInd/>
              <w:spacing w:after="0"/>
              <w:jc w:val="both"/>
              <w:textAlignment w:val="auto"/>
              <w:rPr>
                <w:rFonts w:eastAsia="Batang" w:cs="Times"/>
                <w:sz w:val="20"/>
                <w:szCs w:val="20"/>
                <w:lang w:val="en-GB" w:eastAsia="x-none"/>
              </w:rPr>
            </w:pPr>
            <w:r w:rsidRPr="00481E2F">
              <w:rPr>
                <w:rFonts w:eastAsia="Batang" w:cs="Times"/>
                <w:sz w:val="20"/>
                <w:szCs w:val="20"/>
                <w:lang w:val="en-GB" w:eastAsia="x-none"/>
              </w:rPr>
              <w:t xml:space="preserve">RRM measurements by LP-WUR, if supported </w:t>
            </w:r>
          </w:p>
          <w:p w14:paraId="64BF37D7" w14:textId="77777777" w:rsidR="00E10C51" w:rsidRPr="00481E2F" w:rsidRDefault="00E10C51" w:rsidP="006161C4">
            <w:pPr>
              <w:numPr>
                <w:ilvl w:val="1"/>
                <w:numId w:val="30"/>
              </w:numPr>
              <w:overflowPunct/>
              <w:autoSpaceDE/>
              <w:autoSpaceDN/>
              <w:adjustRightInd/>
              <w:spacing w:after="0"/>
              <w:jc w:val="both"/>
              <w:textAlignment w:val="auto"/>
              <w:rPr>
                <w:rFonts w:eastAsia="Batang" w:cs="Times"/>
                <w:sz w:val="20"/>
                <w:szCs w:val="20"/>
                <w:lang w:val="en-GB" w:eastAsia="x-none"/>
              </w:rPr>
            </w:pPr>
            <w:r w:rsidRPr="00481E2F">
              <w:rPr>
                <w:rFonts w:eastAsia="Batang" w:cs="Times"/>
                <w:sz w:val="20"/>
                <w:szCs w:val="20"/>
                <w:lang w:val="en-GB" w:eastAsia="x-none"/>
              </w:rPr>
              <w:t xml:space="preserve">at least coarse time synchronization of LP-WUR. </w:t>
            </w:r>
          </w:p>
          <w:p w14:paraId="16CE20F4" w14:textId="77777777" w:rsidR="00E10C51" w:rsidRPr="00481E2F" w:rsidRDefault="00E10C51" w:rsidP="006161C4">
            <w:pPr>
              <w:numPr>
                <w:ilvl w:val="1"/>
                <w:numId w:val="30"/>
              </w:numPr>
              <w:overflowPunct/>
              <w:autoSpaceDE/>
              <w:autoSpaceDN/>
              <w:adjustRightInd/>
              <w:spacing w:after="0"/>
              <w:jc w:val="both"/>
              <w:textAlignment w:val="auto"/>
              <w:rPr>
                <w:rFonts w:eastAsia="Batang" w:cs="Times"/>
                <w:sz w:val="20"/>
                <w:szCs w:val="20"/>
                <w:lang w:val="en-GB" w:eastAsia="x-none"/>
              </w:rPr>
            </w:pPr>
            <w:r w:rsidRPr="00481E2F">
              <w:rPr>
                <w:rFonts w:eastAsia="Batang" w:cs="Times"/>
                <w:sz w:val="20"/>
                <w:szCs w:val="20"/>
                <w:lang w:val="en-GB" w:eastAsia="x-none"/>
              </w:rPr>
              <w:t>at least coarse frequency synchronization of LP-WUR.</w:t>
            </w:r>
          </w:p>
          <w:p w14:paraId="7CD2EF0D" w14:textId="77777777" w:rsidR="00E10C51" w:rsidRPr="00481E2F" w:rsidRDefault="00E10C51" w:rsidP="006161C4">
            <w:pPr>
              <w:numPr>
                <w:ilvl w:val="0"/>
                <w:numId w:val="30"/>
              </w:numPr>
              <w:overflowPunct/>
              <w:autoSpaceDE/>
              <w:autoSpaceDN/>
              <w:adjustRightInd/>
              <w:spacing w:after="0"/>
              <w:jc w:val="both"/>
              <w:textAlignment w:val="auto"/>
              <w:rPr>
                <w:rFonts w:eastAsia="Batang" w:cs="Times"/>
                <w:sz w:val="20"/>
                <w:szCs w:val="20"/>
                <w:lang w:val="en-GB" w:eastAsia="x-none"/>
              </w:rPr>
            </w:pPr>
            <w:r w:rsidRPr="00481E2F">
              <w:rPr>
                <w:rFonts w:eastAsia="Batang" w:cs="Times"/>
                <w:sz w:val="20"/>
                <w:szCs w:val="20"/>
                <w:lang w:val="en-GB" w:eastAsia="x-none"/>
              </w:rPr>
              <w:t xml:space="preserve">Additional periodic LP-SS system overhead depends on LP-SS periodicity, system BW, # of beams, and resource required to fulfil the target functionality, etc. Periodic signal if used for coarse synchronization may reduce overhead of signal preceding LP-WUS, if any. LP-SS can be designed to be common among UE groups (cell-specific) and such further reduce system overhead. </w:t>
            </w:r>
          </w:p>
          <w:p w14:paraId="4329D1B0" w14:textId="77777777" w:rsidR="00E10C51" w:rsidRPr="00481E2F" w:rsidRDefault="00E10C51" w:rsidP="006161C4">
            <w:pPr>
              <w:numPr>
                <w:ilvl w:val="0"/>
                <w:numId w:val="30"/>
              </w:numPr>
              <w:overflowPunct/>
              <w:autoSpaceDE/>
              <w:autoSpaceDN/>
              <w:adjustRightInd/>
              <w:spacing w:after="0"/>
              <w:jc w:val="both"/>
              <w:textAlignment w:val="auto"/>
              <w:rPr>
                <w:rFonts w:eastAsia="Batang" w:cs="Times"/>
                <w:sz w:val="20"/>
                <w:szCs w:val="20"/>
                <w:lang w:val="en-GB" w:eastAsia="x-none"/>
              </w:rPr>
            </w:pPr>
            <w:r w:rsidRPr="00481E2F">
              <w:rPr>
                <w:rFonts w:eastAsia="Batang" w:cs="Times"/>
                <w:sz w:val="20"/>
                <w:szCs w:val="20"/>
                <w:lang w:val="en-GB" w:eastAsia="x-none"/>
              </w:rPr>
              <w:t>For LP-WUR that can receive existing PSS/SSS potentially assisted by PBCH DMRS/</w:t>
            </w:r>
            <w:r w:rsidRPr="00481E2F">
              <w:rPr>
                <w:rFonts w:ascii="Times" w:eastAsia="Batang" w:hAnsi="Times" w:cs="Times"/>
                <w:sz w:val="20"/>
                <w:szCs w:val="20"/>
                <w:lang w:val="en-GB" w:eastAsia="x-none"/>
              </w:rPr>
              <w:t>TRS</w:t>
            </w:r>
            <w:r w:rsidRPr="00481E2F">
              <w:rPr>
                <w:rFonts w:eastAsia="Batang" w:cs="Times"/>
                <w:sz w:val="20"/>
                <w:szCs w:val="20"/>
                <w:lang w:val="en-GB" w:eastAsia="x-none"/>
              </w:rPr>
              <w:t xml:space="preserve"> for synchronization, existing PSS/SSS potentially assisted by PBCH DMRS/</w:t>
            </w:r>
            <w:r w:rsidRPr="00481E2F">
              <w:rPr>
                <w:rFonts w:ascii="Times" w:eastAsia="Batang" w:hAnsi="Times" w:cs="Times"/>
                <w:sz w:val="20"/>
                <w:szCs w:val="20"/>
                <w:lang w:val="en-GB" w:eastAsia="x-none"/>
              </w:rPr>
              <w:t>TRS</w:t>
            </w:r>
            <w:r w:rsidRPr="00481E2F">
              <w:rPr>
                <w:rFonts w:eastAsia="Batang" w:cs="Times"/>
                <w:sz w:val="20"/>
                <w:szCs w:val="20"/>
                <w:lang w:val="en-GB" w:eastAsia="x-none"/>
              </w:rPr>
              <w:t xml:space="preserve"> may be used for above functionality. </w:t>
            </w:r>
          </w:p>
          <w:p w14:paraId="365E3277" w14:textId="77777777" w:rsidR="00E10C51" w:rsidRPr="00481E2F" w:rsidRDefault="00E10C51" w:rsidP="006161C4">
            <w:pPr>
              <w:numPr>
                <w:ilvl w:val="0"/>
                <w:numId w:val="30"/>
              </w:numPr>
              <w:overflowPunct/>
              <w:autoSpaceDE/>
              <w:autoSpaceDN/>
              <w:adjustRightInd/>
              <w:spacing w:after="0"/>
              <w:jc w:val="both"/>
              <w:textAlignment w:val="auto"/>
              <w:rPr>
                <w:rFonts w:eastAsia="Batang" w:cs="Times"/>
                <w:sz w:val="20"/>
                <w:szCs w:val="20"/>
                <w:lang w:val="en-GB" w:eastAsia="x-none"/>
              </w:rPr>
            </w:pPr>
            <w:r w:rsidRPr="00481E2F">
              <w:rPr>
                <w:rFonts w:eastAsia="Batang" w:cs="Times"/>
                <w:sz w:val="20"/>
                <w:szCs w:val="20"/>
                <w:lang w:val="en-GB" w:eastAsia="x-none"/>
              </w:rPr>
              <w:t>Periodic LP-SS coverage should be equal or better than that of LP-WUS.</w:t>
            </w:r>
          </w:p>
          <w:p w14:paraId="56C2DDCA" w14:textId="77777777" w:rsidR="00E10C51" w:rsidRPr="00481E2F" w:rsidRDefault="00E10C51" w:rsidP="006161C4">
            <w:pPr>
              <w:numPr>
                <w:ilvl w:val="0"/>
                <w:numId w:val="30"/>
              </w:numPr>
              <w:overflowPunct/>
              <w:autoSpaceDE/>
              <w:autoSpaceDN/>
              <w:adjustRightInd/>
              <w:spacing w:after="0"/>
              <w:jc w:val="both"/>
              <w:textAlignment w:val="auto"/>
              <w:rPr>
                <w:rFonts w:eastAsia="Batang" w:cs="Times"/>
                <w:sz w:val="20"/>
                <w:szCs w:val="20"/>
                <w:lang w:val="en-GB" w:eastAsia="x-none"/>
              </w:rPr>
            </w:pPr>
            <w:r w:rsidRPr="00481E2F">
              <w:rPr>
                <w:rFonts w:eastAsia="Batang" w:cs="Times"/>
                <w:sz w:val="20"/>
                <w:szCs w:val="20"/>
                <w:lang w:val="en-GB" w:eastAsia="x-none"/>
              </w:rPr>
              <w:t>For fine time and frequency synchronization, a signal (</w:t>
            </w:r>
            <w:proofErr w:type="gramStart"/>
            <w:r w:rsidRPr="00481E2F">
              <w:rPr>
                <w:rFonts w:eastAsia="Batang" w:cs="Times"/>
                <w:sz w:val="20"/>
                <w:szCs w:val="20"/>
                <w:lang w:val="en-GB" w:eastAsia="x-none"/>
              </w:rPr>
              <w:t>e.g.</w:t>
            </w:r>
            <w:proofErr w:type="gramEnd"/>
            <w:r w:rsidRPr="00481E2F">
              <w:rPr>
                <w:rFonts w:eastAsia="Batang" w:cs="Times"/>
                <w:sz w:val="20"/>
                <w:szCs w:val="20"/>
                <w:lang w:val="en-GB" w:eastAsia="x-none"/>
              </w:rPr>
              <w:t xml:space="preserve"> preamble) preceding or part of LP-WUS may be used.</w:t>
            </w:r>
          </w:p>
          <w:p w14:paraId="0CC37111" w14:textId="77777777" w:rsidR="00E10C51" w:rsidRPr="00481E2F" w:rsidRDefault="00E10C51" w:rsidP="00055B1B">
            <w:pPr>
              <w:overflowPunct/>
              <w:autoSpaceDE/>
              <w:autoSpaceDN/>
              <w:adjustRightInd/>
              <w:spacing w:after="0"/>
              <w:textAlignment w:val="auto"/>
              <w:rPr>
                <w:rFonts w:ascii="Times" w:eastAsia="Batang" w:hAnsi="Times"/>
                <w:sz w:val="20"/>
                <w:szCs w:val="20"/>
                <w:lang w:val="en-GB" w:eastAsia="x-none"/>
              </w:rPr>
            </w:pPr>
          </w:p>
          <w:p w14:paraId="40D5551E" w14:textId="77777777" w:rsidR="00E10C51" w:rsidRPr="00481E2F" w:rsidRDefault="00E10C51" w:rsidP="00055B1B">
            <w:pPr>
              <w:overflowPunct/>
              <w:autoSpaceDE/>
              <w:autoSpaceDN/>
              <w:adjustRightInd/>
              <w:spacing w:after="0"/>
              <w:textAlignment w:val="auto"/>
              <w:rPr>
                <w:rFonts w:ascii="Times" w:eastAsia="Batang" w:hAnsi="Times"/>
                <w:b/>
                <w:sz w:val="20"/>
                <w:szCs w:val="20"/>
                <w:highlight w:val="green"/>
                <w:lang w:val="en-GB" w:eastAsia="x-none"/>
              </w:rPr>
            </w:pPr>
            <w:r w:rsidRPr="00481E2F">
              <w:rPr>
                <w:rFonts w:ascii="Times" w:eastAsia="Batang" w:hAnsi="Times"/>
                <w:b/>
                <w:sz w:val="20"/>
                <w:szCs w:val="20"/>
                <w:highlight w:val="green"/>
                <w:lang w:val="en-GB" w:eastAsia="x-none"/>
              </w:rPr>
              <w:t>Agreement</w:t>
            </w:r>
          </w:p>
          <w:p w14:paraId="532F45BA" w14:textId="77777777" w:rsidR="00E10C51" w:rsidRPr="00481E2F" w:rsidRDefault="00E10C51" w:rsidP="006161C4">
            <w:pPr>
              <w:numPr>
                <w:ilvl w:val="0"/>
                <w:numId w:val="32"/>
              </w:numPr>
              <w:overflowPunct/>
              <w:autoSpaceDE/>
              <w:autoSpaceDN/>
              <w:adjustRightInd/>
              <w:spacing w:after="0" w:line="256" w:lineRule="auto"/>
              <w:textAlignment w:val="auto"/>
              <w:rPr>
                <w:rFonts w:eastAsia="Batang" w:cs="Times"/>
                <w:sz w:val="20"/>
                <w:szCs w:val="20"/>
                <w:lang w:val="en-GB" w:eastAsia="x-none"/>
              </w:rPr>
            </w:pPr>
            <w:r w:rsidRPr="00481E2F">
              <w:rPr>
                <w:rFonts w:eastAsia="Batang" w:cs="Times"/>
                <w:sz w:val="20"/>
                <w:szCs w:val="20"/>
                <w:lang w:val="en-GB" w:eastAsia="x-none"/>
              </w:rPr>
              <w:t>For Idle/Inactive mode, study offloading of RRM measurements of serving cell to LP-WUR under certain conditions, if any, and relaxation of serving/</w:t>
            </w:r>
            <w:proofErr w:type="spellStart"/>
            <w:r w:rsidRPr="00481E2F">
              <w:rPr>
                <w:rFonts w:eastAsia="Batang" w:cs="Times"/>
                <w:sz w:val="20"/>
                <w:szCs w:val="20"/>
                <w:lang w:val="en-GB" w:eastAsia="x-none"/>
              </w:rPr>
              <w:t>neighboring</w:t>
            </w:r>
            <w:proofErr w:type="spellEnd"/>
            <w:r w:rsidRPr="00481E2F">
              <w:rPr>
                <w:rFonts w:eastAsia="Batang" w:cs="Times"/>
                <w:sz w:val="20"/>
                <w:szCs w:val="20"/>
                <w:lang w:val="en-GB" w:eastAsia="x-none"/>
              </w:rPr>
              <w:t xml:space="preserve"> cell RRM measurements in MR considering</w:t>
            </w:r>
          </w:p>
          <w:p w14:paraId="5792C4A4" w14:textId="77777777" w:rsidR="00E10C51" w:rsidRPr="00481E2F" w:rsidRDefault="00E10C51" w:rsidP="006161C4">
            <w:pPr>
              <w:numPr>
                <w:ilvl w:val="0"/>
                <w:numId w:val="32"/>
              </w:numPr>
              <w:overflowPunct/>
              <w:autoSpaceDE/>
              <w:autoSpaceDN/>
              <w:adjustRightInd/>
              <w:spacing w:after="0" w:line="252" w:lineRule="atLeast"/>
              <w:ind w:left="1080"/>
              <w:textAlignment w:val="auto"/>
              <w:rPr>
                <w:rFonts w:eastAsia="Batang" w:cs="Times"/>
                <w:sz w:val="20"/>
                <w:szCs w:val="20"/>
                <w:lang w:val="en-GB" w:eastAsia="x-none"/>
              </w:rPr>
            </w:pPr>
            <w:r w:rsidRPr="00481E2F">
              <w:rPr>
                <w:rFonts w:eastAsia="Batang" w:cs="Times"/>
                <w:sz w:val="20"/>
                <w:szCs w:val="20"/>
                <w:lang w:val="en-GB" w:eastAsia="x-none"/>
              </w:rPr>
              <w:t>Periodic reference signal(s) is/are used for LR measurements.</w:t>
            </w:r>
          </w:p>
          <w:p w14:paraId="348E99C7" w14:textId="77777777" w:rsidR="00E10C51" w:rsidRPr="00481E2F" w:rsidRDefault="00E10C51" w:rsidP="006161C4">
            <w:pPr>
              <w:numPr>
                <w:ilvl w:val="0"/>
                <w:numId w:val="32"/>
              </w:numPr>
              <w:overflowPunct/>
              <w:autoSpaceDE/>
              <w:autoSpaceDN/>
              <w:adjustRightInd/>
              <w:spacing w:after="0" w:line="252" w:lineRule="atLeast"/>
              <w:ind w:left="1440"/>
              <w:textAlignment w:val="auto"/>
              <w:rPr>
                <w:rFonts w:eastAsia="Batang" w:cs="Times"/>
                <w:sz w:val="20"/>
                <w:szCs w:val="20"/>
                <w:lang w:val="en-GB" w:eastAsia="x-none"/>
              </w:rPr>
            </w:pPr>
            <w:r w:rsidRPr="00481E2F">
              <w:rPr>
                <w:rFonts w:eastAsia="Batang" w:cs="Times"/>
                <w:sz w:val="20"/>
                <w:szCs w:val="20"/>
                <w:lang w:val="en-GB" w:eastAsia="x-none"/>
              </w:rPr>
              <w:t>FFS: reference signal(s) to measure, </w:t>
            </w:r>
            <w:proofErr w:type="gramStart"/>
            <w:r w:rsidRPr="00481E2F">
              <w:rPr>
                <w:rFonts w:eastAsia="Batang" w:cs="Times"/>
                <w:sz w:val="20"/>
                <w:szCs w:val="20"/>
                <w:lang w:val="en-GB" w:eastAsia="x-none"/>
              </w:rPr>
              <w:t>e.g.</w:t>
            </w:r>
            <w:proofErr w:type="gramEnd"/>
            <w:r w:rsidRPr="00481E2F">
              <w:rPr>
                <w:rFonts w:eastAsia="Batang" w:cs="Times"/>
                <w:sz w:val="20"/>
                <w:szCs w:val="20"/>
                <w:lang w:val="en-GB" w:eastAsia="x-none"/>
              </w:rPr>
              <w:t> PSS/SSS/PBCH DMRS, LP-WUS waveform sequence, LP-SS</w:t>
            </w:r>
          </w:p>
          <w:p w14:paraId="5DAE24BC" w14:textId="77777777" w:rsidR="00E10C51" w:rsidRPr="00481E2F" w:rsidRDefault="00E10C51" w:rsidP="006161C4">
            <w:pPr>
              <w:numPr>
                <w:ilvl w:val="0"/>
                <w:numId w:val="33"/>
              </w:numPr>
              <w:tabs>
                <w:tab w:val="num" w:pos="1440"/>
              </w:tabs>
              <w:overflowPunct/>
              <w:autoSpaceDE/>
              <w:autoSpaceDN/>
              <w:adjustRightInd/>
              <w:spacing w:after="0" w:line="252" w:lineRule="atLeast"/>
              <w:ind w:left="1440"/>
              <w:textAlignment w:val="auto"/>
              <w:rPr>
                <w:rFonts w:eastAsia="Batang" w:cs="Times"/>
                <w:sz w:val="20"/>
                <w:szCs w:val="20"/>
                <w:lang w:val="en-GB" w:eastAsia="x-none"/>
              </w:rPr>
            </w:pPr>
            <w:r w:rsidRPr="00481E2F">
              <w:rPr>
                <w:rFonts w:eastAsia="Batang" w:cs="Times"/>
                <w:sz w:val="20"/>
                <w:szCs w:val="20"/>
                <w:lang w:val="en-GB" w:eastAsia="x-none"/>
              </w:rPr>
              <w:t>FFS: periodicity, content</w:t>
            </w:r>
          </w:p>
          <w:p w14:paraId="7CC41809" w14:textId="77777777" w:rsidR="00E10C51" w:rsidRPr="00481E2F" w:rsidRDefault="00E10C51" w:rsidP="006161C4">
            <w:pPr>
              <w:numPr>
                <w:ilvl w:val="0"/>
                <w:numId w:val="32"/>
              </w:numPr>
              <w:overflowPunct/>
              <w:autoSpaceDE/>
              <w:autoSpaceDN/>
              <w:adjustRightInd/>
              <w:spacing w:after="0" w:line="252" w:lineRule="atLeast"/>
              <w:ind w:left="1080"/>
              <w:textAlignment w:val="auto"/>
              <w:rPr>
                <w:rFonts w:eastAsia="Batang" w:cs="Times"/>
                <w:sz w:val="20"/>
                <w:szCs w:val="20"/>
                <w:lang w:val="en-GB" w:eastAsia="x-none"/>
              </w:rPr>
            </w:pPr>
            <w:r w:rsidRPr="00481E2F">
              <w:rPr>
                <w:rFonts w:eastAsia="Batang" w:cs="Times"/>
                <w:sz w:val="20"/>
                <w:szCs w:val="20"/>
                <w:lang w:val="en-GB" w:eastAsia="x-none"/>
              </w:rPr>
              <w:t>MR performs </w:t>
            </w:r>
            <w:proofErr w:type="gramStart"/>
            <w:r w:rsidRPr="00481E2F">
              <w:rPr>
                <w:rFonts w:eastAsia="Batang" w:cs="Times"/>
                <w:sz w:val="20"/>
                <w:szCs w:val="20"/>
                <w:lang w:val="en-GB" w:eastAsia="x-none"/>
              </w:rPr>
              <w:t>measurements</w:t>
            </w:r>
            <w:proofErr w:type="gramEnd"/>
            <w:r w:rsidRPr="00481E2F">
              <w:rPr>
                <w:rFonts w:eastAsia="Batang" w:cs="Times"/>
                <w:sz w:val="20"/>
                <w:szCs w:val="20"/>
                <w:lang w:val="en-GB" w:eastAsia="x-none"/>
              </w:rPr>
              <w:t> </w:t>
            </w:r>
          </w:p>
          <w:p w14:paraId="09DB0603" w14:textId="77777777" w:rsidR="00E10C51" w:rsidRPr="00481E2F" w:rsidRDefault="00E10C51" w:rsidP="006161C4">
            <w:pPr>
              <w:numPr>
                <w:ilvl w:val="0"/>
                <w:numId w:val="32"/>
              </w:numPr>
              <w:overflowPunct/>
              <w:autoSpaceDE/>
              <w:autoSpaceDN/>
              <w:adjustRightInd/>
              <w:spacing w:after="0" w:line="252" w:lineRule="atLeast"/>
              <w:ind w:left="1440"/>
              <w:textAlignment w:val="auto"/>
              <w:rPr>
                <w:rFonts w:eastAsia="Batang" w:cs="Times"/>
                <w:sz w:val="20"/>
                <w:szCs w:val="20"/>
                <w:lang w:val="en-GB" w:eastAsia="x-none"/>
              </w:rPr>
            </w:pPr>
            <w:r w:rsidRPr="00481E2F">
              <w:rPr>
                <w:rFonts w:eastAsia="Batang" w:cs="Times"/>
                <w:sz w:val="20"/>
                <w:szCs w:val="20"/>
                <w:lang w:val="en-GB" w:eastAsia="x-none"/>
              </w:rPr>
              <w:t>Alt2: with relaxed periodicity if RRM measurement in MR is relaxed.</w:t>
            </w:r>
          </w:p>
          <w:p w14:paraId="32825491" w14:textId="77777777" w:rsidR="00E10C51" w:rsidRPr="00481E2F" w:rsidRDefault="00E10C51" w:rsidP="006161C4">
            <w:pPr>
              <w:numPr>
                <w:ilvl w:val="2"/>
                <w:numId w:val="34"/>
              </w:numPr>
              <w:overflowPunct/>
              <w:autoSpaceDE/>
              <w:autoSpaceDN/>
              <w:adjustRightInd/>
              <w:spacing w:after="0" w:line="252" w:lineRule="atLeast"/>
              <w:textAlignment w:val="auto"/>
              <w:rPr>
                <w:rFonts w:eastAsia="Batang" w:cs="Times"/>
                <w:sz w:val="20"/>
                <w:szCs w:val="20"/>
                <w:lang w:val="en-GB" w:eastAsia="x-none"/>
              </w:rPr>
            </w:pPr>
            <w:r w:rsidRPr="00481E2F">
              <w:rPr>
                <w:rFonts w:eastAsia="Batang" w:cs="Times"/>
                <w:sz w:val="20"/>
                <w:szCs w:val="20"/>
                <w:lang w:val="en-GB" w:eastAsia="x-none"/>
              </w:rPr>
              <w:t>FFS: Condition for relaxation if any</w:t>
            </w:r>
          </w:p>
          <w:p w14:paraId="4CF31059" w14:textId="77777777" w:rsidR="00E10C51" w:rsidRPr="00481E2F" w:rsidRDefault="00E10C51" w:rsidP="006161C4">
            <w:pPr>
              <w:numPr>
                <w:ilvl w:val="2"/>
                <w:numId w:val="34"/>
              </w:numPr>
              <w:overflowPunct/>
              <w:autoSpaceDE/>
              <w:autoSpaceDN/>
              <w:adjustRightInd/>
              <w:spacing w:after="0" w:line="252" w:lineRule="atLeast"/>
              <w:textAlignment w:val="auto"/>
              <w:rPr>
                <w:rFonts w:eastAsia="Batang" w:cs="Times"/>
                <w:sz w:val="20"/>
                <w:szCs w:val="20"/>
                <w:lang w:val="en-GB" w:eastAsia="x-none"/>
              </w:rPr>
            </w:pPr>
            <w:r w:rsidRPr="00481E2F">
              <w:rPr>
                <w:rFonts w:eastAsia="Batang" w:cs="Times"/>
                <w:sz w:val="20"/>
                <w:szCs w:val="20"/>
                <w:lang w:val="en-GB" w:eastAsia="x-none"/>
              </w:rPr>
              <w:t xml:space="preserve">Can apply for both </w:t>
            </w:r>
            <w:proofErr w:type="spellStart"/>
            <w:r w:rsidRPr="00481E2F">
              <w:rPr>
                <w:rFonts w:eastAsia="Batang" w:cs="Times"/>
                <w:sz w:val="20"/>
                <w:szCs w:val="20"/>
                <w:lang w:val="en-GB" w:eastAsia="x-none"/>
              </w:rPr>
              <w:t>neighboring</w:t>
            </w:r>
            <w:proofErr w:type="spellEnd"/>
            <w:r w:rsidRPr="00481E2F">
              <w:rPr>
                <w:rFonts w:eastAsia="Batang" w:cs="Times"/>
                <w:sz w:val="20"/>
                <w:szCs w:val="20"/>
                <w:lang w:val="en-GB" w:eastAsia="x-none"/>
              </w:rPr>
              <w:t xml:space="preserve"> and serving </w:t>
            </w:r>
            <w:proofErr w:type="gramStart"/>
            <w:r w:rsidRPr="00481E2F">
              <w:rPr>
                <w:rFonts w:eastAsia="Batang" w:cs="Times"/>
                <w:sz w:val="20"/>
                <w:szCs w:val="20"/>
                <w:lang w:val="en-GB" w:eastAsia="x-none"/>
              </w:rPr>
              <w:t>cell</w:t>
            </w:r>
            <w:proofErr w:type="gramEnd"/>
          </w:p>
          <w:p w14:paraId="23C6FFB9" w14:textId="77777777" w:rsidR="00E10C51" w:rsidRPr="00481E2F" w:rsidRDefault="00E10C51" w:rsidP="006161C4">
            <w:pPr>
              <w:numPr>
                <w:ilvl w:val="0"/>
                <w:numId w:val="34"/>
              </w:numPr>
              <w:tabs>
                <w:tab w:val="num" w:pos="1440"/>
              </w:tabs>
              <w:overflowPunct/>
              <w:autoSpaceDE/>
              <w:autoSpaceDN/>
              <w:adjustRightInd/>
              <w:spacing w:after="0" w:line="252" w:lineRule="atLeast"/>
              <w:ind w:left="1440"/>
              <w:textAlignment w:val="auto"/>
              <w:rPr>
                <w:rFonts w:eastAsia="Batang" w:cs="Times"/>
                <w:sz w:val="20"/>
                <w:szCs w:val="20"/>
                <w:lang w:val="en-GB" w:eastAsia="x-none"/>
              </w:rPr>
            </w:pPr>
            <w:r w:rsidRPr="00481E2F">
              <w:rPr>
                <w:rFonts w:eastAsia="Batang" w:cs="Times"/>
                <w:sz w:val="20"/>
                <w:szCs w:val="20"/>
                <w:lang w:val="en-GB" w:eastAsia="x-none"/>
              </w:rPr>
              <w:t xml:space="preserve">Alt3: only when reference signal(s) based measurements by LP-WUR satisfy certain condition(s), </w:t>
            </w:r>
            <w:proofErr w:type="gramStart"/>
            <w:r w:rsidRPr="00481E2F">
              <w:rPr>
                <w:rFonts w:eastAsia="Batang" w:cs="Times"/>
                <w:sz w:val="20"/>
                <w:szCs w:val="20"/>
                <w:lang w:val="en-GB" w:eastAsia="x-none"/>
              </w:rPr>
              <w:t>e.g.</w:t>
            </w:r>
            <w:proofErr w:type="gramEnd"/>
            <w:r w:rsidRPr="00481E2F">
              <w:rPr>
                <w:rFonts w:eastAsia="Batang" w:cs="Times"/>
                <w:sz w:val="20"/>
                <w:szCs w:val="20"/>
                <w:lang w:val="en-GB" w:eastAsia="x-none"/>
              </w:rPr>
              <w:t xml:space="preserve"> are below threshold.</w:t>
            </w:r>
          </w:p>
          <w:p w14:paraId="244D2A6F" w14:textId="77777777" w:rsidR="00E10C51" w:rsidRPr="00481E2F" w:rsidRDefault="00E10C51" w:rsidP="006161C4">
            <w:pPr>
              <w:numPr>
                <w:ilvl w:val="2"/>
                <w:numId w:val="34"/>
              </w:numPr>
              <w:overflowPunct/>
              <w:autoSpaceDE/>
              <w:autoSpaceDN/>
              <w:adjustRightInd/>
              <w:spacing w:after="0" w:line="252" w:lineRule="atLeast"/>
              <w:textAlignment w:val="auto"/>
              <w:rPr>
                <w:rFonts w:eastAsia="Batang" w:cs="Times"/>
                <w:sz w:val="20"/>
                <w:szCs w:val="20"/>
                <w:lang w:val="en-GB" w:eastAsia="x-none"/>
              </w:rPr>
            </w:pPr>
            <w:r w:rsidRPr="00481E2F">
              <w:rPr>
                <w:rFonts w:eastAsia="Batang" w:cs="Times"/>
                <w:sz w:val="20"/>
                <w:szCs w:val="20"/>
                <w:lang w:val="en-GB" w:eastAsia="x-none"/>
              </w:rPr>
              <w:t>FFS threshold.</w:t>
            </w:r>
          </w:p>
          <w:p w14:paraId="3F61B014" w14:textId="77777777" w:rsidR="00E10C51" w:rsidRPr="00481E2F" w:rsidRDefault="00E10C51" w:rsidP="006161C4">
            <w:pPr>
              <w:numPr>
                <w:ilvl w:val="2"/>
                <w:numId w:val="34"/>
              </w:numPr>
              <w:overflowPunct/>
              <w:autoSpaceDE/>
              <w:autoSpaceDN/>
              <w:adjustRightInd/>
              <w:spacing w:after="0" w:line="252" w:lineRule="atLeast"/>
              <w:textAlignment w:val="auto"/>
              <w:rPr>
                <w:rFonts w:eastAsia="Batang" w:cs="Times"/>
                <w:sz w:val="20"/>
                <w:szCs w:val="20"/>
                <w:lang w:val="en-GB" w:eastAsia="x-none"/>
              </w:rPr>
            </w:pPr>
            <w:r w:rsidRPr="00481E2F">
              <w:rPr>
                <w:rFonts w:eastAsia="Batang" w:cs="Times"/>
                <w:sz w:val="20"/>
                <w:szCs w:val="20"/>
                <w:lang w:val="en-GB" w:eastAsia="x-none"/>
              </w:rPr>
              <w:t xml:space="preserve">Above MR measurement under certain conditions can apply for both </w:t>
            </w:r>
            <w:proofErr w:type="spellStart"/>
            <w:r w:rsidRPr="00481E2F">
              <w:rPr>
                <w:rFonts w:eastAsia="Batang" w:cs="Times"/>
                <w:sz w:val="20"/>
                <w:szCs w:val="20"/>
                <w:lang w:val="en-GB" w:eastAsia="x-none"/>
              </w:rPr>
              <w:t>neighboring</w:t>
            </w:r>
            <w:proofErr w:type="spellEnd"/>
            <w:r w:rsidRPr="00481E2F">
              <w:rPr>
                <w:rFonts w:eastAsia="Batang" w:cs="Times"/>
                <w:sz w:val="20"/>
                <w:szCs w:val="20"/>
                <w:lang w:val="en-GB" w:eastAsia="x-none"/>
              </w:rPr>
              <w:t xml:space="preserve"> and serving cell</w:t>
            </w:r>
          </w:p>
          <w:p w14:paraId="21ACBB3F" w14:textId="77777777" w:rsidR="00E10C51" w:rsidRPr="00481E2F" w:rsidRDefault="00E10C51" w:rsidP="006161C4">
            <w:pPr>
              <w:numPr>
                <w:ilvl w:val="2"/>
                <w:numId w:val="32"/>
              </w:numPr>
              <w:overflowPunct/>
              <w:autoSpaceDE/>
              <w:autoSpaceDN/>
              <w:adjustRightInd/>
              <w:spacing w:after="0" w:line="252" w:lineRule="atLeast"/>
              <w:textAlignment w:val="auto"/>
              <w:rPr>
                <w:rFonts w:eastAsia="Batang" w:cs="Times"/>
                <w:sz w:val="20"/>
                <w:szCs w:val="20"/>
                <w:lang w:val="en-GB" w:eastAsia="x-none"/>
              </w:rPr>
            </w:pPr>
            <w:r w:rsidRPr="00481E2F">
              <w:rPr>
                <w:rFonts w:eastAsia="Batang" w:cs="Times"/>
                <w:sz w:val="20"/>
                <w:szCs w:val="20"/>
                <w:lang w:val="en-GB" w:eastAsia="x-none"/>
              </w:rPr>
              <w:t xml:space="preserve">Potentially with relaxation methods for MR </w:t>
            </w:r>
            <w:proofErr w:type="spellStart"/>
            <w:r w:rsidRPr="00481E2F">
              <w:rPr>
                <w:rFonts w:eastAsia="Batang" w:cs="Times"/>
                <w:sz w:val="20"/>
                <w:szCs w:val="20"/>
                <w:lang w:val="en-GB" w:eastAsia="x-none"/>
              </w:rPr>
              <w:t>neighboring</w:t>
            </w:r>
            <w:proofErr w:type="spellEnd"/>
            <w:r w:rsidRPr="00481E2F">
              <w:rPr>
                <w:rFonts w:eastAsia="Batang" w:cs="Times"/>
                <w:sz w:val="20"/>
                <w:szCs w:val="20"/>
                <w:lang w:val="en-GB" w:eastAsia="x-none"/>
              </w:rPr>
              <w:t xml:space="preserve"> cell measurement </w:t>
            </w:r>
          </w:p>
          <w:p w14:paraId="7A981A67" w14:textId="77777777" w:rsidR="00E10C51" w:rsidRPr="00481E2F" w:rsidRDefault="00E10C51" w:rsidP="006161C4">
            <w:pPr>
              <w:numPr>
                <w:ilvl w:val="0"/>
                <w:numId w:val="34"/>
              </w:numPr>
              <w:tabs>
                <w:tab w:val="num" w:pos="1440"/>
              </w:tabs>
              <w:overflowPunct/>
              <w:autoSpaceDE/>
              <w:autoSpaceDN/>
              <w:adjustRightInd/>
              <w:spacing w:after="0" w:line="252" w:lineRule="atLeast"/>
              <w:ind w:left="1440"/>
              <w:textAlignment w:val="auto"/>
              <w:rPr>
                <w:rFonts w:eastAsia="Batang" w:cs="Times"/>
                <w:sz w:val="20"/>
                <w:szCs w:val="20"/>
                <w:lang w:val="en-GB" w:eastAsia="x-none"/>
              </w:rPr>
            </w:pPr>
            <w:r w:rsidRPr="00481E2F">
              <w:rPr>
                <w:rFonts w:eastAsia="Batang" w:cs="Times"/>
                <w:sz w:val="20"/>
                <w:szCs w:val="20"/>
                <w:lang w:val="en-GB" w:eastAsia="x-none"/>
              </w:rPr>
              <w:t xml:space="preserve">Other alternatives are not </w:t>
            </w:r>
            <w:proofErr w:type="gramStart"/>
            <w:r w:rsidRPr="00481E2F">
              <w:rPr>
                <w:rFonts w:eastAsia="Batang" w:cs="Times"/>
                <w:sz w:val="20"/>
                <w:szCs w:val="20"/>
                <w:lang w:val="en-GB" w:eastAsia="x-none"/>
              </w:rPr>
              <w:t>precluded</w:t>
            </w:r>
            <w:proofErr w:type="gramEnd"/>
          </w:p>
          <w:p w14:paraId="3839DC4D" w14:textId="77777777" w:rsidR="00E10C51" w:rsidRPr="00481E2F" w:rsidRDefault="00E10C51" w:rsidP="006161C4">
            <w:pPr>
              <w:numPr>
                <w:ilvl w:val="0"/>
                <w:numId w:val="34"/>
              </w:numPr>
              <w:overflowPunct/>
              <w:autoSpaceDE/>
              <w:autoSpaceDN/>
              <w:adjustRightInd/>
              <w:spacing w:after="0"/>
              <w:textAlignment w:val="auto"/>
              <w:rPr>
                <w:rFonts w:ascii="Times" w:eastAsia="Batang" w:hAnsi="Times" w:cs="Times"/>
                <w:b/>
                <w:sz w:val="20"/>
                <w:szCs w:val="20"/>
                <w:lang w:val="en-GB" w:eastAsia="x-none"/>
              </w:rPr>
            </w:pPr>
            <w:r w:rsidRPr="00481E2F">
              <w:rPr>
                <w:rFonts w:ascii="Times" w:eastAsia="Batang" w:hAnsi="Times" w:cs="Times"/>
                <w:sz w:val="20"/>
                <w:szCs w:val="20"/>
                <w:lang w:val="en-GB" w:eastAsia="x-none"/>
              </w:rPr>
              <w:t xml:space="preserve">FFS: Feasibility of RRM measurements of </w:t>
            </w:r>
            <w:proofErr w:type="spellStart"/>
            <w:r w:rsidRPr="00481E2F">
              <w:rPr>
                <w:rFonts w:ascii="Times" w:eastAsia="Batang" w:hAnsi="Times" w:cs="Times"/>
                <w:sz w:val="20"/>
                <w:szCs w:val="20"/>
                <w:lang w:val="en-GB" w:eastAsia="x-none"/>
              </w:rPr>
              <w:t>neighbor</w:t>
            </w:r>
            <w:proofErr w:type="spellEnd"/>
            <w:r w:rsidRPr="00481E2F">
              <w:rPr>
                <w:rFonts w:ascii="Times" w:eastAsia="Batang" w:hAnsi="Times" w:cs="Times"/>
                <w:sz w:val="20"/>
                <w:szCs w:val="20"/>
                <w:lang w:val="en-GB" w:eastAsia="x-none"/>
              </w:rPr>
              <w:t xml:space="preserve"> cells by LP-WUR</w:t>
            </w:r>
          </w:p>
          <w:p w14:paraId="1EC54B9E" w14:textId="77777777" w:rsidR="00E10C51" w:rsidRPr="00481E2F" w:rsidRDefault="00E10C51" w:rsidP="00055B1B">
            <w:pPr>
              <w:rPr>
                <w:sz w:val="20"/>
                <w:szCs w:val="20"/>
                <w:highlight w:val="yellow"/>
                <w:lang w:val="en-GB"/>
              </w:rPr>
            </w:pPr>
          </w:p>
        </w:tc>
      </w:tr>
    </w:tbl>
    <w:p w14:paraId="27759D50" w14:textId="17E80248" w:rsidR="00E10C51" w:rsidRDefault="00E10C51" w:rsidP="00E10C51">
      <w:pPr>
        <w:rPr>
          <w:highlight w:val="yellow"/>
        </w:rPr>
      </w:pPr>
    </w:p>
    <w:p w14:paraId="3AAC2FD7" w14:textId="0BAEB45A" w:rsidR="00B839E7" w:rsidRDefault="00BD3872" w:rsidP="00B839E7">
      <w:pPr>
        <w:pStyle w:val="Heading2"/>
      </w:pPr>
      <w:r>
        <w:t>A2</w:t>
      </w:r>
      <w:r>
        <w:tab/>
      </w:r>
      <w:r w:rsidR="00B839E7" w:rsidRPr="00B839E7">
        <w:t>RAN1 agreements on WUR activation &amp; deactivation</w:t>
      </w:r>
    </w:p>
    <w:p w14:paraId="25FE55AD" w14:textId="78B6EAED" w:rsidR="00BD3872" w:rsidRPr="00BD3872" w:rsidRDefault="00BD3872" w:rsidP="00BD3872">
      <w:pPr>
        <w:pStyle w:val="Reference"/>
        <w:numPr>
          <w:ilvl w:val="0"/>
          <w:numId w:val="0"/>
        </w:numPr>
        <w:ind w:left="567" w:hanging="567"/>
      </w:pPr>
      <w:r>
        <w:t>The following was agreed in RAN1#113:</w:t>
      </w:r>
    </w:p>
    <w:tbl>
      <w:tblPr>
        <w:tblStyle w:val="TableGrid"/>
        <w:tblW w:w="0" w:type="auto"/>
        <w:tblLook w:val="04A0" w:firstRow="1" w:lastRow="0" w:firstColumn="1" w:lastColumn="0" w:noHBand="0" w:noVBand="1"/>
      </w:tblPr>
      <w:tblGrid>
        <w:gridCol w:w="9629"/>
      </w:tblGrid>
      <w:tr w:rsidR="00E10C51" w:rsidRPr="00EA0957" w14:paraId="7B5E9854" w14:textId="77777777" w:rsidTr="00055B1B">
        <w:tc>
          <w:tcPr>
            <w:tcW w:w="9629" w:type="dxa"/>
          </w:tcPr>
          <w:p w14:paraId="6620BF4E" w14:textId="77777777" w:rsidR="00E10C51" w:rsidRPr="00481E2F" w:rsidRDefault="00E10C51" w:rsidP="00055B1B">
            <w:pPr>
              <w:overflowPunct/>
              <w:autoSpaceDE/>
              <w:autoSpaceDN/>
              <w:adjustRightInd/>
              <w:spacing w:after="0"/>
              <w:textAlignment w:val="auto"/>
              <w:rPr>
                <w:rFonts w:eastAsia="Batang"/>
                <w:sz w:val="20"/>
                <w:szCs w:val="20"/>
                <w:highlight w:val="green"/>
                <w:lang w:val="en-GB" w:eastAsia="ko-KR"/>
              </w:rPr>
            </w:pPr>
            <w:r w:rsidRPr="00481E2F">
              <w:rPr>
                <w:rFonts w:eastAsia="Batang"/>
                <w:b/>
                <w:sz w:val="20"/>
                <w:szCs w:val="20"/>
                <w:highlight w:val="green"/>
                <w:lang w:val="en-GB" w:eastAsia="en-US"/>
              </w:rPr>
              <w:lastRenderedPageBreak/>
              <w:t>Agreement</w:t>
            </w:r>
          </w:p>
          <w:p w14:paraId="11580ADA" w14:textId="77777777" w:rsidR="00E10C51" w:rsidRPr="00481E2F" w:rsidRDefault="00E10C51" w:rsidP="006161C4">
            <w:pPr>
              <w:numPr>
                <w:ilvl w:val="0"/>
                <w:numId w:val="35"/>
              </w:numPr>
              <w:overflowPunct/>
              <w:autoSpaceDE/>
              <w:autoSpaceDN/>
              <w:adjustRightInd/>
              <w:spacing w:after="0"/>
              <w:textAlignment w:val="auto"/>
              <w:rPr>
                <w:rFonts w:ascii="Times" w:eastAsia="Batang" w:hAnsi="Times" w:cs="Times"/>
                <w:sz w:val="20"/>
                <w:szCs w:val="20"/>
                <w:lang w:val="en-GB" w:eastAsia="x-none"/>
              </w:rPr>
            </w:pPr>
            <w:r w:rsidRPr="00481E2F">
              <w:rPr>
                <w:rFonts w:ascii="Times" w:eastAsia="Batang" w:hAnsi="Times" w:cs="Times"/>
                <w:sz w:val="20"/>
                <w:szCs w:val="20"/>
                <w:lang w:val="en-GB" w:eastAsia="x-none"/>
              </w:rPr>
              <w:t xml:space="preserve">For Idle/Inactive mode, following options for activation and deactivation of LP-WUS monitoring by LP-WUR for a UE can be considered for </w:t>
            </w:r>
            <w:proofErr w:type="gramStart"/>
            <w:r w:rsidRPr="00481E2F">
              <w:rPr>
                <w:rFonts w:ascii="Times" w:eastAsia="Batang" w:hAnsi="Times" w:cs="Times"/>
                <w:sz w:val="20"/>
                <w:szCs w:val="20"/>
                <w:lang w:val="en-GB" w:eastAsia="x-none"/>
              </w:rPr>
              <w:t>study</w:t>
            </w:r>
            <w:proofErr w:type="gramEnd"/>
          </w:p>
          <w:p w14:paraId="79A4F5CE" w14:textId="77777777" w:rsidR="00E10C51" w:rsidRPr="00481E2F" w:rsidRDefault="00E10C51" w:rsidP="006161C4">
            <w:pPr>
              <w:numPr>
                <w:ilvl w:val="0"/>
                <w:numId w:val="36"/>
              </w:numPr>
              <w:overflowPunct/>
              <w:adjustRightInd/>
              <w:spacing w:after="0"/>
              <w:ind w:left="1080"/>
              <w:jc w:val="both"/>
              <w:textAlignment w:val="auto"/>
              <w:rPr>
                <w:rFonts w:ascii="Times" w:eastAsia="Batang" w:hAnsi="Times" w:cs="Times"/>
                <w:sz w:val="20"/>
                <w:szCs w:val="20"/>
                <w:lang w:val="en-GB" w:eastAsia="ko-KR"/>
              </w:rPr>
            </w:pPr>
            <w:r w:rsidRPr="00481E2F">
              <w:rPr>
                <w:rFonts w:ascii="Times" w:eastAsia="Batang" w:hAnsi="Times" w:cs="Times"/>
                <w:sz w:val="20"/>
                <w:szCs w:val="20"/>
                <w:lang w:val="en-GB" w:eastAsia="ko-KR"/>
              </w:rPr>
              <w:t xml:space="preserve">Alt 1a: </w:t>
            </w:r>
          </w:p>
          <w:p w14:paraId="4876CAE9" w14:textId="77777777" w:rsidR="00E10C51" w:rsidRPr="00481E2F" w:rsidRDefault="00E10C51" w:rsidP="006161C4">
            <w:pPr>
              <w:numPr>
                <w:ilvl w:val="1"/>
                <w:numId w:val="36"/>
              </w:numPr>
              <w:overflowPunct/>
              <w:adjustRightInd/>
              <w:spacing w:after="0"/>
              <w:ind w:left="1517"/>
              <w:jc w:val="both"/>
              <w:textAlignment w:val="auto"/>
              <w:rPr>
                <w:rFonts w:ascii="Times" w:eastAsia="Batang" w:hAnsi="Times" w:cs="Times"/>
                <w:sz w:val="20"/>
                <w:szCs w:val="20"/>
                <w:lang w:val="en-GB" w:eastAsia="x-none"/>
              </w:rPr>
            </w:pPr>
            <w:r w:rsidRPr="00481E2F">
              <w:rPr>
                <w:rFonts w:ascii="Times" w:eastAsia="Batang" w:hAnsi="Times" w:cs="Times"/>
                <w:sz w:val="20"/>
                <w:szCs w:val="20"/>
                <w:lang w:val="en-GB" w:eastAsia="ko-KR"/>
              </w:rPr>
              <w:t>gNB transmits legacy paging indication and LP-WUS</w:t>
            </w:r>
          </w:p>
          <w:p w14:paraId="105315DA" w14:textId="77777777" w:rsidR="00E10C51" w:rsidRPr="00481E2F" w:rsidRDefault="00E10C51" w:rsidP="006161C4">
            <w:pPr>
              <w:numPr>
                <w:ilvl w:val="1"/>
                <w:numId w:val="36"/>
              </w:numPr>
              <w:overflowPunct/>
              <w:adjustRightInd/>
              <w:spacing w:after="0"/>
              <w:ind w:left="1517"/>
              <w:jc w:val="both"/>
              <w:textAlignment w:val="auto"/>
              <w:rPr>
                <w:rFonts w:ascii="Times" w:eastAsia="Batang" w:hAnsi="Times" w:cs="Times"/>
                <w:sz w:val="20"/>
                <w:szCs w:val="20"/>
                <w:lang w:val="en-GB" w:eastAsia="ko-KR"/>
              </w:rPr>
            </w:pPr>
            <w:r w:rsidRPr="00481E2F">
              <w:rPr>
                <w:rFonts w:ascii="Times" w:eastAsia="Batang" w:hAnsi="Times" w:cs="Times"/>
                <w:sz w:val="20"/>
                <w:szCs w:val="20"/>
                <w:lang w:val="en-GB" w:eastAsia="ko-KR"/>
              </w:rPr>
              <w:t>UE activation and/or deactivation of LP-WUS WUS monitoring is up to UE implementation.</w:t>
            </w:r>
          </w:p>
          <w:p w14:paraId="5E7A116D" w14:textId="77777777" w:rsidR="00E10C51" w:rsidRPr="00481E2F" w:rsidRDefault="00E10C51" w:rsidP="006161C4">
            <w:pPr>
              <w:numPr>
                <w:ilvl w:val="1"/>
                <w:numId w:val="36"/>
              </w:numPr>
              <w:overflowPunct/>
              <w:adjustRightInd/>
              <w:spacing w:after="0"/>
              <w:ind w:left="1517"/>
              <w:jc w:val="both"/>
              <w:textAlignment w:val="auto"/>
              <w:rPr>
                <w:rFonts w:ascii="Times" w:eastAsia="Batang" w:hAnsi="Times" w:cs="Times"/>
                <w:sz w:val="20"/>
                <w:szCs w:val="20"/>
                <w:lang w:val="en-GB" w:eastAsia="ko-KR"/>
              </w:rPr>
            </w:pPr>
            <w:r w:rsidRPr="00481E2F">
              <w:rPr>
                <w:rFonts w:ascii="Times" w:eastAsia="Batang" w:hAnsi="Times" w:cs="Times"/>
                <w:sz w:val="20"/>
                <w:szCs w:val="20"/>
                <w:lang w:val="en-GB" w:eastAsia="ko-KR"/>
              </w:rPr>
              <w:t xml:space="preserve">This </w:t>
            </w:r>
            <w:proofErr w:type="spellStart"/>
            <w:r w:rsidRPr="00481E2F">
              <w:rPr>
                <w:rFonts w:ascii="Times" w:eastAsia="Batang" w:hAnsi="Times" w:cs="Times"/>
                <w:sz w:val="20"/>
                <w:szCs w:val="20"/>
                <w:lang w:val="en-GB" w:eastAsia="ko-KR"/>
              </w:rPr>
              <w:t>behavior</w:t>
            </w:r>
            <w:proofErr w:type="spellEnd"/>
            <w:r w:rsidRPr="00481E2F">
              <w:rPr>
                <w:rFonts w:ascii="Times" w:eastAsia="Batang" w:hAnsi="Times" w:cs="Times"/>
                <w:sz w:val="20"/>
                <w:szCs w:val="20"/>
                <w:lang w:val="en-GB" w:eastAsia="ko-KR"/>
              </w:rPr>
              <w:t xml:space="preserve"> may apply based on channel condition, </w:t>
            </w:r>
            <w:proofErr w:type="gramStart"/>
            <w:r w:rsidRPr="00481E2F">
              <w:rPr>
                <w:rFonts w:ascii="Times" w:eastAsia="Batang" w:hAnsi="Times" w:cs="Times"/>
                <w:sz w:val="20"/>
                <w:szCs w:val="20"/>
                <w:lang w:val="en-GB" w:eastAsia="ko-KR"/>
              </w:rPr>
              <w:t>e.g.</w:t>
            </w:r>
            <w:proofErr w:type="gramEnd"/>
            <w:r w:rsidRPr="00481E2F">
              <w:rPr>
                <w:rFonts w:ascii="Times" w:eastAsia="Batang" w:hAnsi="Times" w:cs="Times"/>
                <w:sz w:val="20"/>
                <w:szCs w:val="20"/>
                <w:lang w:val="en-GB" w:eastAsia="ko-KR"/>
              </w:rPr>
              <w:t xml:space="preserve"> when coverage is sufficient/insufficient.</w:t>
            </w:r>
          </w:p>
          <w:p w14:paraId="0BFB7C82" w14:textId="77777777" w:rsidR="00E10C51" w:rsidRPr="00481E2F" w:rsidRDefault="00E10C51" w:rsidP="006161C4">
            <w:pPr>
              <w:numPr>
                <w:ilvl w:val="0"/>
                <w:numId w:val="36"/>
              </w:numPr>
              <w:overflowPunct/>
              <w:adjustRightInd/>
              <w:spacing w:after="0"/>
              <w:ind w:left="1080"/>
              <w:jc w:val="both"/>
              <w:textAlignment w:val="auto"/>
              <w:rPr>
                <w:rFonts w:ascii="Times" w:eastAsia="Batang" w:hAnsi="Times" w:cs="Times"/>
                <w:sz w:val="20"/>
                <w:szCs w:val="20"/>
                <w:lang w:val="en-GB" w:eastAsia="x-none"/>
              </w:rPr>
            </w:pPr>
            <w:r w:rsidRPr="00481E2F">
              <w:rPr>
                <w:rFonts w:ascii="Times" w:eastAsia="Batang" w:hAnsi="Times" w:cs="Times"/>
                <w:sz w:val="20"/>
                <w:szCs w:val="20"/>
                <w:lang w:val="en-GB" w:eastAsia="ko-KR"/>
              </w:rPr>
              <w:t xml:space="preserve">Alt 1b: </w:t>
            </w:r>
          </w:p>
          <w:p w14:paraId="49E44F02" w14:textId="77777777" w:rsidR="00E10C51" w:rsidRPr="00481E2F" w:rsidRDefault="00E10C51" w:rsidP="006161C4">
            <w:pPr>
              <w:numPr>
                <w:ilvl w:val="1"/>
                <w:numId w:val="36"/>
              </w:numPr>
              <w:overflowPunct/>
              <w:adjustRightInd/>
              <w:spacing w:after="0"/>
              <w:ind w:left="1517"/>
              <w:jc w:val="both"/>
              <w:textAlignment w:val="auto"/>
              <w:rPr>
                <w:rFonts w:ascii="Times" w:eastAsia="Batang" w:hAnsi="Times" w:cs="Times"/>
                <w:sz w:val="20"/>
                <w:szCs w:val="20"/>
                <w:lang w:val="en-GB" w:eastAsia="x-none"/>
              </w:rPr>
            </w:pPr>
            <w:r w:rsidRPr="00481E2F">
              <w:rPr>
                <w:rFonts w:ascii="Times" w:eastAsia="Batang" w:hAnsi="Times" w:cs="Times"/>
                <w:sz w:val="20"/>
                <w:szCs w:val="20"/>
                <w:lang w:val="en-GB" w:eastAsia="ko-KR"/>
              </w:rPr>
              <w:t>gNB transmits legacy paging indication and LP-WUS</w:t>
            </w:r>
          </w:p>
          <w:p w14:paraId="56B7DA04" w14:textId="77777777" w:rsidR="00E10C51" w:rsidRPr="00481E2F" w:rsidRDefault="00E10C51" w:rsidP="006161C4">
            <w:pPr>
              <w:numPr>
                <w:ilvl w:val="1"/>
                <w:numId w:val="36"/>
              </w:numPr>
              <w:overflowPunct/>
              <w:adjustRightInd/>
              <w:spacing w:after="0"/>
              <w:ind w:left="1517"/>
              <w:textAlignment w:val="auto"/>
              <w:rPr>
                <w:rFonts w:ascii="Times" w:eastAsia="Batang" w:hAnsi="Times" w:cs="Times"/>
                <w:sz w:val="20"/>
                <w:szCs w:val="20"/>
                <w:lang w:val="en-GB" w:eastAsia="x-none"/>
              </w:rPr>
            </w:pPr>
            <w:r w:rsidRPr="00481E2F">
              <w:rPr>
                <w:rFonts w:ascii="Times" w:eastAsia="Batang" w:hAnsi="Times" w:cs="Times"/>
                <w:sz w:val="20"/>
                <w:szCs w:val="20"/>
                <w:lang w:val="en-GB" w:eastAsia="ko-KR"/>
              </w:rPr>
              <w:t xml:space="preserve">UE activation and/or deactivation of LP-WUS monitoring is based on preconfigured </w:t>
            </w:r>
            <w:proofErr w:type="gramStart"/>
            <w:r w:rsidRPr="00481E2F">
              <w:rPr>
                <w:rFonts w:ascii="Times" w:eastAsia="Batang" w:hAnsi="Times" w:cs="Times"/>
                <w:sz w:val="20"/>
                <w:szCs w:val="20"/>
                <w:lang w:val="en-GB" w:eastAsia="ko-KR"/>
              </w:rPr>
              <w:t>criteria</w:t>
            </w:r>
            <w:proofErr w:type="gramEnd"/>
          </w:p>
          <w:p w14:paraId="6633A092" w14:textId="77777777" w:rsidR="00E10C51" w:rsidRPr="00481E2F" w:rsidRDefault="00E10C51" w:rsidP="006161C4">
            <w:pPr>
              <w:numPr>
                <w:ilvl w:val="1"/>
                <w:numId w:val="36"/>
              </w:numPr>
              <w:overflowPunct/>
              <w:adjustRightInd/>
              <w:spacing w:after="0"/>
              <w:ind w:left="1517"/>
              <w:jc w:val="both"/>
              <w:textAlignment w:val="auto"/>
              <w:rPr>
                <w:rFonts w:ascii="Times" w:eastAsia="Batang" w:hAnsi="Times" w:cs="Times"/>
                <w:sz w:val="20"/>
                <w:szCs w:val="20"/>
                <w:lang w:val="en-GB" w:eastAsia="ko-KR"/>
              </w:rPr>
            </w:pPr>
            <w:r w:rsidRPr="00481E2F">
              <w:rPr>
                <w:rFonts w:ascii="Times" w:eastAsia="Batang" w:hAnsi="Times" w:cs="Times"/>
                <w:sz w:val="20"/>
                <w:szCs w:val="20"/>
                <w:lang w:val="en-GB" w:eastAsia="ko-KR"/>
              </w:rPr>
              <w:t xml:space="preserve">This </w:t>
            </w:r>
            <w:proofErr w:type="spellStart"/>
            <w:r w:rsidRPr="00481E2F">
              <w:rPr>
                <w:rFonts w:ascii="Times" w:eastAsia="Batang" w:hAnsi="Times" w:cs="Times"/>
                <w:sz w:val="20"/>
                <w:szCs w:val="20"/>
                <w:lang w:val="en-GB" w:eastAsia="ko-KR"/>
              </w:rPr>
              <w:t>behavior</w:t>
            </w:r>
            <w:proofErr w:type="spellEnd"/>
            <w:r w:rsidRPr="00481E2F">
              <w:rPr>
                <w:rFonts w:ascii="Times" w:eastAsia="Batang" w:hAnsi="Times" w:cs="Times"/>
                <w:sz w:val="20"/>
                <w:szCs w:val="20"/>
                <w:lang w:val="en-GB" w:eastAsia="ko-KR"/>
              </w:rPr>
              <w:t xml:space="preserve"> may apply based on channel condition, </w:t>
            </w:r>
            <w:proofErr w:type="gramStart"/>
            <w:r w:rsidRPr="00481E2F">
              <w:rPr>
                <w:rFonts w:ascii="Times" w:eastAsia="Batang" w:hAnsi="Times" w:cs="Times"/>
                <w:sz w:val="20"/>
                <w:szCs w:val="20"/>
                <w:lang w:val="en-GB" w:eastAsia="ko-KR"/>
              </w:rPr>
              <w:t>e.g.</w:t>
            </w:r>
            <w:proofErr w:type="gramEnd"/>
            <w:r w:rsidRPr="00481E2F">
              <w:rPr>
                <w:rFonts w:ascii="Times" w:eastAsia="Batang" w:hAnsi="Times" w:cs="Times"/>
                <w:sz w:val="20"/>
                <w:szCs w:val="20"/>
                <w:lang w:val="en-GB" w:eastAsia="ko-KR"/>
              </w:rPr>
              <w:t xml:space="preserve"> when coverage is sufficient/insufficient.</w:t>
            </w:r>
          </w:p>
          <w:p w14:paraId="65A3E810" w14:textId="77777777" w:rsidR="00E10C51" w:rsidRPr="00481E2F" w:rsidRDefault="00E10C51" w:rsidP="006161C4">
            <w:pPr>
              <w:numPr>
                <w:ilvl w:val="0"/>
                <w:numId w:val="36"/>
              </w:numPr>
              <w:overflowPunct/>
              <w:adjustRightInd/>
              <w:spacing w:after="0"/>
              <w:ind w:left="1080"/>
              <w:jc w:val="both"/>
              <w:textAlignment w:val="auto"/>
              <w:rPr>
                <w:rFonts w:ascii="Times" w:eastAsia="Batang" w:hAnsi="Times" w:cs="Times"/>
                <w:sz w:val="20"/>
                <w:szCs w:val="20"/>
                <w:lang w:val="en-GB" w:eastAsia="ko-KR"/>
              </w:rPr>
            </w:pPr>
            <w:r w:rsidRPr="00481E2F">
              <w:rPr>
                <w:rFonts w:ascii="Times" w:eastAsia="Batang" w:hAnsi="Times" w:cs="Times"/>
                <w:sz w:val="20"/>
                <w:szCs w:val="20"/>
                <w:lang w:val="en-GB" w:eastAsia="ko-KR"/>
              </w:rPr>
              <w:t xml:space="preserve">Alt 2: </w:t>
            </w:r>
          </w:p>
          <w:p w14:paraId="5C0AA4A6" w14:textId="77777777" w:rsidR="00E10C51" w:rsidRPr="00481E2F" w:rsidRDefault="00E10C51" w:rsidP="006161C4">
            <w:pPr>
              <w:numPr>
                <w:ilvl w:val="1"/>
                <w:numId w:val="36"/>
              </w:numPr>
              <w:overflowPunct/>
              <w:adjustRightInd/>
              <w:spacing w:after="0"/>
              <w:ind w:left="1517"/>
              <w:jc w:val="both"/>
              <w:textAlignment w:val="auto"/>
              <w:rPr>
                <w:rFonts w:ascii="Times" w:eastAsia="Batang" w:hAnsi="Times" w:cs="Times"/>
                <w:sz w:val="20"/>
                <w:szCs w:val="20"/>
                <w:lang w:val="en-GB" w:eastAsia="ko-KR"/>
              </w:rPr>
            </w:pPr>
            <w:r w:rsidRPr="00481E2F">
              <w:rPr>
                <w:rFonts w:ascii="Times" w:eastAsia="Batang" w:hAnsi="Times" w:cs="Times"/>
                <w:sz w:val="20"/>
                <w:szCs w:val="20"/>
                <w:lang w:val="en-GB" w:eastAsia="ko-KR"/>
              </w:rPr>
              <w:t>activation and/or deactivation of LP-WUS monitoring in a cell is based on signalling.</w:t>
            </w:r>
          </w:p>
          <w:p w14:paraId="1F5B514B" w14:textId="77777777" w:rsidR="00E10C51" w:rsidRPr="00481E2F" w:rsidRDefault="00E10C51" w:rsidP="006161C4">
            <w:pPr>
              <w:numPr>
                <w:ilvl w:val="0"/>
                <w:numId w:val="36"/>
              </w:numPr>
              <w:overflowPunct/>
              <w:adjustRightInd/>
              <w:spacing w:after="0"/>
              <w:ind w:left="1080"/>
              <w:jc w:val="both"/>
              <w:textAlignment w:val="auto"/>
              <w:rPr>
                <w:rFonts w:ascii="Times" w:eastAsia="Batang" w:hAnsi="Times" w:cs="Times"/>
                <w:sz w:val="20"/>
                <w:szCs w:val="20"/>
                <w:lang w:val="en-GB" w:eastAsia="ko-KR"/>
              </w:rPr>
            </w:pPr>
            <w:r w:rsidRPr="00481E2F">
              <w:rPr>
                <w:rFonts w:ascii="Times" w:eastAsia="Batang" w:hAnsi="Times" w:cs="Times"/>
                <w:sz w:val="20"/>
                <w:szCs w:val="20"/>
                <w:lang w:val="en-GB" w:eastAsia="ko-KR"/>
              </w:rPr>
              <w:t>Paging misdetection performance shall not be impacted.</w:t>
            </w:r>
          </w:p>
          <w:p w14:paraId="0D4A6DAF" w14:textId="77777777" w:rsidR="00E10C51" w:rsidRPr="00481E2F" w:rsidRDefault="00E10C51" w:rsidP="00055B1B">
            <w:pPr>
              <w:rPr>
                <w:sz w:val="20"/>
                <w:szCs w:val="20"/>
                <w:highlight w:val="yellow"/>
                <w:lang w:val="en-GB"/>
              </w:rPr>
            </w:pPr>
          </w:p>
        </w:tc>
      </w:tr>
    </w:tbl>
    <w:p w14:paraId="3B9D9692" w14:textId="77777777" w:rsidR="00E10C51" w:rsidRPr="004A71C8" w:rsidRDefault="00E10C51" w:rsidP="00E10C51">
      <w:pPr>
        <w:rPr>
          <w:highlight w:val="yellow"/>
        </w:rPr>
      </w:pPr>
    </w:p>
    <w:p w14:paraId="37D65888" w14:textId="77777777" w:rsidR="000346DD" w:rsidRDefault="000346DD" w:rsidP="00E10C51">
      <w:pPr>
        <w:pStyle w:val="Reference"/>
        <w:numPr>
          <w:ilvl w:val="0"/>
          <w:numId w:val="0"/>
        </w:numPr>
        <w:ind w:left="567" w:hanging="567"/>
      </w:pPr>
    </w:p>
    <w:sectPr w:rsidR="000346DD"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F1915" w14:textId="77777777" w:rsidR="00C30744" w:rsidRDefault="00C30744">
      <w:r>
        <w:separator/>
      </w:r>
    </w:p>
  </w:endnote>
  <w:endnote w:type="continuationSeparator" w:id="0">
    <w:p w14:paraId="39805AF5" w14:textId="77777777" w:rsidR="00C30744" w:rsidRDefault="00C30744">
      <w:r>
        <w:continuationSeparator/>
      </w:r>
    </w:p>
  </w:endnote>
  <w:endnote w:type="continuationNotice" w:id="1">
    <w:p w14:paraId="65024309" w14:textId="77777777" w:rsidR="00C30744" w:rsidRDefault="00C307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0C7C0" w14:textId="77777777" w:rsidR="000F2AC8" w:rsidRDefault="000F2AC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1EB8B" w14:textId="77777777" w:rsidR="00C30744" w:rsidRDefault="00C30744">
      <w:r>
        <w:separator/>
      </w:r>
    </w:p>
  </w:footnote>
  <w:footnote w:type="continuationSeparator" w:id="0">
    <w:p w14:paraId="491488D0" w14:textId="77777777" w:rsidR="00C30744" w:rsidRDefault="00C30744">
      <w:r>
        <w:continuationSeparator/>
      </w:r>
    </w:p>
  </w:footnote>
  <w:footnote w:type="continuationNotice" w:id="1">
    <w:p w14:paraId="0647841C" w14:textId="77777777" w:rsidR="00C30744" w:rsidRDefault="00C30744">
      <w:pPr>
        <w:spacing w:after="0"/>
      </w:pPr>
    </w:p>
  </w:footnote>
  <w:footnote w:id="2">
    <w:p w14:paraId="6037A1B8" w14:textId="581FFCBC" w:rsidR="00E54F8B" w:rsidRPr="00E54F8B" w:rsidRDefault="00E54F8B">
      <w:pPr>
        <w:pStyle w:val="FootnoteText"/>
        <w:rPr>
          <w:lang w:val="en-US"/>
        </w:rPr>
      </w:pPr>
      <w:r>
        <w:rPr>
          <w:rStyle w:val="FootnoteReference"/>
        </w:rPr>
        <w:footnoteRef/>
      </w:r>
      <w:r>
        <w:t xml:space="preserve"> </w:t>
      </w:r>
      <w:r w:rsidRPr="00E54F8B">
        <w:rPr>
          <w:rFonts w:ascii="Arial" w:hAnsi="Arial" w:cs="Arial"/>
        </w:rPr>
        <w:t>[QC], [CMCC], [FW], [HW], [MTK], [vivo]</w:t>
      </w:r>
      <w:r>
        <w:rPr>
          <w:rFonts w:ascii="Arial" w:hAnsi="Arial" w:cs="Arial"/>
        </w:rPr>
        <w:t xml:space="preserve">, </w:t>
      </w:r>
      <w:r w:rsidRPr="00E54F8B">
        <w:rPr>
          <w:rFonts w:ascii="Arial" w:hAnsi="Arial" w:cs="Arial"/>
        </w:rPr>
        <w:t>[E///]</w:t>
      </w:r>
      <w:r>
        <w:rPr>
          <w:rFonts w:ascii="Arial" w:hAnsi="Arial" w:cs="Arial"/>
        </w:rPr>
        <w:t xml:space="preserve">, </w:t>
      </w:r>
      <w:r w:rsidRPr="00E54F8B">
        <w:rPr>
          <w:rFonts w:ascii="Arial" w:hAnsi="Arial" w:cs="Arial"/>
        </w:rPr>
        <w:t>[Xiaomi]</w:t>
      </w:r>
    </w:p>
  </w:footnote>
  <w:footnote w:id="3">
    <w:p w14:paraId="78D5C132" w14:textId="238426B3" w:rsidR="005F53D7" w:rsidRPr="00895FDB" w:rsidRDefault="005F53D7">
      <w:pPr>
        <w:pStyle w:val="FootnoteText"/>
        <w:rPr>
          <w:lang w:val="en-US"/>
        </w:rPr>
      </w:pPr>
      <w:r>
        <w:rPr>
          <w:rStyle w:val="FootnoteReference"/>
        </w:rPr>
        <w:footnoteRef/>
      </w:r>
      <w:r>
        <w:t xml:space="preserve"> </w:t>
      </w:r>
      <w:r w:rsidRPr="004171C3">
        <w:t xml:space="preserve">WUS </w:t>
      </w:r>
      <w:r>
        <w:t>and</w:t>
      </w:r>
      <w:r w:rsidRPr="004171C3">
        <w:t xml:space="preserve"> legacy paging (PDCCH+PDSCH)</w:t>
      </w:r>
      <w:r>
        <w:t xml:space="preserve"> in partial LP-WUS coverage.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9FFF6" w14:textId="77777777" w:rsidR="000F2AC8" w:rsidRDefault="000F2AC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B119C7"/>
    <w:multiLevelType w:val="hybridMultilevel"/>
    <w:tmpl w:val="41FA87C8"/>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 w15:restartNumberingAfterBreak="0">
    <w:nsid w:val="06BA4B60"/>
    <w:multiLevelType w:val="hybridMultilevel"/>
    <w:tmpl w:val="209C6ED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462252"/>
    <w:multiLevelType w:val="hybridMultilevel"/>
    <w:tmpl w:val="D4CC4762"/>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D20BBF"/>
    <w:multiLevelType w:val="hybridMultilevel"/>
    <w:tmpl w:val="A5589C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8215CC0"/>
    <w:multiLevelType w:val="hybridMultilevel"/>
    <w:tmpl w:val="D7E6359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010499"/>
    <w:multiLevelType w:val="hybridMultilevel"/>
    <w:tmpl w:val="06264A88"/>
    <w:lvl w:ilvl="0" w:tplc="04090001">
      <w:start w:val="1"/>
      <w:numFmt w:val="bullet"/>
      <w:lvlText w:val=""/>
      <w:lvlJc w:val="left"/>
      <w:pPr>
        <w:ind w:left="712" w:hanging="420"/>
      </w:pPr>
      <w:rPr>
        <w:rFonts w:ascii="Wingdings" w:hAnsi="Wingdings" w:hint="default"/>
      </w:rPr>
    </w:lvl>
    <w:lvl w:ilvl="1" w:tplc="04090003">
      <w:start w:val="1"/>
      <w:numFmt w:val="bullet"/>
      <w:lvlText w:val=""/>
      <w:lvlJc w:val="left"/>
      <w:pPr>
        <w:ind w:left="1132" w:hanging="420"/>
      </w:pPr>
      <w:rPr>
        <w:rFonts w:ascii="Wingdings" w:hAnsi="Wingdings" w:hint="default"/>
      </w:rPr>
    </w:lvl>
    <w:lvl w:ilvl="2" w:tplc="04090005">
      <w:start w:val="1"/>
      <w:numFmt w:val="bullet"/>
      <w:lvlText w:val=""/>
      <w:lvlJc w:val="left"/>
      <w:pPr>
        <w:ind w:left="1552" w:hanging="420"/>
      </w:pPr>
      <w:rPr>
        <w:rFonts w:ascii="Wingdings" w:hAnsi="Wingdings" w:hint="default"/>
      </w:rPr>
    </w:lvl>
    <w:lvl w:ilvl="3" w:tplc="04090001">
      <w:start w:val="1"/>
      <w:numFmt w:val="bullet"/>
      <w:lvlText w:val=""/>
      <w:lvlJc w:val="left"/>
      <w:pPr>
        <w:ind w:left="1972" w:hanging="420"/>
      </w:pPr>
      <w:rPr>
        <w:rFonts w:ascii="Wingdings" w:hAnsi="Wingdings" w:hint="default"/>
      </w:rPr>
    </w:lvl>
    <w:lvl w:ilvl="4" w:tplc="04090003">
      <w:start w:val="1"/>
      <w:numFmt w:val="bullet"/>
      <w:lvlText w:val=""/>
      <w:lvlJc w:val="left"/>
      <w:pPr>
        <w:ind w:left="2392" w:hanging="420"/>
      </w:pPr>
      <w:rPr>
        <w:rFonts w:ascii="Wingdings" w:hAnsi="Wingdings" w:hint="default"/>
      </w:rPr>
    </w:lvl>
    <w:lvl w:ilvl="5" w:tplc="04090005">
      <w:start w:val="1"/>
      <w:numFmt w:val="bullet"/>
      <w:lvlText w:val=""/>
      <w:lvlJc w:val="left"/>
      <w:pPr>
        <w:ind w:left="2812" w:hanging="420"/>
      </w:pPr>
      <w:rPr>
        <w:rFonts w:ascii="Wingdings" w:hAnsi="Wingdings" w:hint="default"/>
      </w:rPr>
    </w:lvl>
    <w:lvl w:ilvl="6" w:tplc="04090001">
      <w:start w:val="1"/>
      <w:numFmt w:val="bullet"/>
      <w:lvlText w:val=""/>
      <w:lvlJc w:val="left"/>
      <w:pPr>
        <w:ind w:left="3232" w:hanging="420"/>
      </w:pPr>
      <w:rPr>
        <w:rFonts w:ascii="Wingdings" w:hAnsi="Wingdings" w:hint="default"/>
      </w:rPr>
    </w:lvl>
    <w:lvl w:ilvl="7" w:tplc="04090003">
      <w:start w:val="1"/>
      <w:numFmt w:val="bullet"/>
      <w:lvlText w:val=""/>
      <w:lvlJc w:val="left"/>
      <w:pPr>
        <w:ind w:left="3652" w:hanging="420"/>
      </w:pPr>
      <w:rPr>
        <w:rFonts w:ascii="Wingdings" w:hAnsi="Wingdings" w:hint="default"/>
      </w:rPr>
    </w:lvl>
    <w:lvl w:ilvl="8" w:tplc="04090005">
      <w:start w:val="1"/>
      <w:numFmt w:val="bullet"/>
      <w:lvlText w:val=""/>
      <w:lvlJc w:val="left"/>
      <w:pPr>
        <w:ind w:left="4072" w:hanging="42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29345F8E"/>
    <w:multiLevelType w:val="hybridMultilevel"/>
    <w:tmpl w:val="23168A6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6" w15:restartNumberingAfterBreak="0">
    <w:nsid w:val="2D3E6C0E"/>
    <w:multiLevelType w:val="hybridMultilevel"/>
    <w:tmpl w:val="36F8432C"/>
    <w:lvl w:ilvl="0" w:tplc="20000015">
      <w:start w:val="1"/>
      <w:numFmt w:val="upperLetter"/>
      <w:lvlText w:val="%1."/>
      <w:lvlJc w:val="left"/>
      <w:pPr>
        <w:ind w:left="2421" w:hanging="360"/>
      </w:pPr>
    </w:lvl>
    <w:lvl w:ilvl="1" w:tplc="20000019" w:tentative="1">
      <w:start w:val="1"/>
      <w:numFmt w:val="lowerLetter"/>
      <w:lvlText w:val="%2."/>
      <w:lvlJc w:val="left"/>
      <w:pPr>
        <w:ind w:left="3141" w:hanging="360"/>
      </w:pPr>
    </w:lvl>
    <w:lvl w:ilvl="2" w:tplc="2000001B" w:tentative="1">
      <w:start w:val="1"/>
      <w:numFmt w:val="lowerRoman"/>
      <w:lvlText w:val="%3."/>
      <w:lvlJc w:val="right"/>
      <w:pPr>
        <w:ind w:left="3861" w:hanging="180"/>
      </w:pPr>
    </w:lvl>
    <w:lvl w:ilvl="3" w:tplc="2000000F" w:tentative="1">
      <w:start w:val="1"/>
      <w:numFmt w:val="decimal"/>
      <w:lvlText w:val="%4."/>
      <w:lvlJc w:val="left"/>
      <w:pPr>
        <w:ind w:left="4581" w:hanging="360"/>
      </w:pPr>
    </w:lvl>
    <w:lvl w:ilvl="4" w:tplc="20000019" w:tentative="1">
      <w:start w:val="1"/>
      <w:numFmt w:val="lowerLetter"/>
      <w:lvlText w:val="%5."/>
      <w:lvlJc w:val="left"/>
      <w:pPr>
        <w:ind w:left="5301" w:hanging="360"/>
      </w:pPr>
    </w:lvl>
    <w:lvl w:ilvl="5" w:tplc="2000001B" w:tentative="1">
      <w:start w:val="1"/>
      <w:numFmt w:val="lowerRoman"/>
      <w:lvlText w:val="%6."/>
      <w:lvlJc w:val="right"/>
      <w:pPr>
        <w:ind w:left="6021" w:hanging="180"/>
      </w:pPr>
    </w:lvl>
    <w:lvl w:ilvl="6" w:tplc="2000000F" w:tentative="1">
      <w:start w:val="1"/>
      <w:numFmt w:val="decimal"/>
      <w:lvlText w:val="%7."/>
      <w:lvlJc w:val="left"/>
      <w:pPr>
        <w:ind w:left="6741" w:hanging="360"/>
      </w:pPr>
    </w:lvl>
    <w:lvl w:ilvl="7" w:tplc="20000019" w:tentative="1">
      <w:start w:val="1"/>
      <w:numFmt w:val="lowerLetter"/>
      <w:lvlText w:val="%8."/>
      <w:lvlJc w:val="left"/>
      <w:pPr>
        <w:ind w:left="7461" w:hanging="360"/>
      </w:pPr>
    </w:lvl>
    <w:lvl w:ilvl="8" w:tplc="2000001B" w:tentative="1">
      <w:start w:val="1"/>
      <w:numFmt w:val="lowerRoman"/>
      <w:lvlText w:val="%9."/>
      <w:lvlJc w:val="right"/>
      <w:pPr>
        <w:ind w:left="8181" w:hanging="180"/>
      </w:pPr>
    </w:lvl>
  </w:abstractNum>
  <w:abstractNum w:abstractNumId="17"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93550C"/>
    <w:multiLevelType w:val="hybridMultilevel"/>
    <w:tmpl w:val="EAAEA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7E5750"/>
    <w:multiLevelType w:val="hybridMultilevel"/>
    <w:tmpl w:val="A718BAB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AA46647"/>
    <w:multiLevelType w:val="hybridMultilevel"/>
    <w:tmpl w:val="F5AEDDE4"/>
    <w:lvl w:ilvl="0" w:tplc="2CE6C5AE">
      <w:start w:val="1"/>
      <w:numFmt w:val="decimal"/>
      <w:pStyle w:val="Proposal"/>
      <w:lvlText w:val="Proposal %1"/>
      <w:lvlJc w:val="left"/>
      <w:pPr>
        <w:tabs>
          <w:tab w:val="num" w:pos="1304"/>
        </w:tabs>
        <w:ind w:left="1304" w:hanging="1304"/>
      </w:pPr>
      <w:rPr>
        <w:rFonts w:hint="default"/>
        <w:i w:val="0"/>
        <w:iCs/>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48F5593"/>
    <w:multiLevelType w:val="hybridMultilevel"/>
    <w:tmpl w:val="07CA2068"/>
    <w:lvl w:ilvl="0" w:tplc="2000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A695A98"/>
    <w:multiLevelType w:val="hybridMultilevel"/>
    <w:tmpl w:val="A718BAB4"/>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9F30632"/>
    <w:multiLevelType w:val="multilevel"/>
    <w:tmpl w:val="59F3063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54C66A7"/>
    <w:multiLevelType w:val="multilevel"/>
    <w:tmpl w:val="654C66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B1961A0"/>
    <w:multiLevelType w:val="hybridMultilevel"/>
    <w:tmpl w:val="B7C8F0A2"/>
    <w:lvl w:ilvl="0" w:tplc="20000015">
      <w:start w:val="1"/>
      <w:numFmt w:val="upp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6FD22380"/>
    <w:multiLevelType w:val="hybridMultilevel"/>
    <w:tmpl w:val="1AB87E50"/>
    <w:lvl w:ilvl="0" w:tplc="80C0AC90">
      <w:start w:val="1"/>
      <w:numFmt w:val="bullet"/>
      <w:lvlText w:val="-"/>
      <w:lvlJc w:val="left"/>
      <w:pPr>
        <w:ind w:left="708" w:hanging="420"/>
      </w:pPr>
      <w:rPr>
        <w:rFonts w:ascii="Yu Gothic Medium" w:eastAsia="Yu Gothic Medium" w:hAnsi="Yu Gothic Medium" w:hint="eastAsia"/>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start w:val="1"/>
      <w:numFmt w:val="bullet"/>
      <w:lvlText w:val=""/>
      <w:lvlJc w:val="left"/>
      <w:pPr>
        <w:ind w:left="2388" w:hanging="420"/>
      </w:pPr>
      <w:rPr>
        <w:rFonts w:ascii="Wingdings" w:hAnsi="Wingdings"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7BB14CC"/>
    <w:multiLevelType w:val="hybridMultilevel"/>
    <w:tmpl w:val="0D98F0E8"/>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42" w15:restartNumberingAfterBreak="0">
    <w:nsid w:val="7876179C"/>
    <w:multiLevelType w:val="hybridMultilevel"/>
    <w:tmpl w:val="F78436F6"/>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4" w15:restartNumberingAfterBreak="0">
    <w:nsid w:val="7D0E5590"/>
    <w:multiLevelType w:val="hybridMultilevel"/>
    <w:tmpl w:val="B7C8F0A2"/>
    <w:lvl w:ilvl="0" w:tplc="FFFFFFFF">
      <w:start w:val="1"/>
      <w:numFmt w:val="upp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num w:numId="1" w16cid:durableId="1539662326">
    <w:abstractNumId w:val="25"/>
  </w:num>
  <w:num w:numId="2" w16cid:durableId="1254246451">
    <w:abstractNumId w:val="21"/>
  </w:num>
  <w:num w:numId="3" w16cid:durableId="2107842612">
    <w:abstractNumId w:val="0"/>
  </w:num>
  <w:num w:numId="4" w16cid:durableId="1412388969">
    <w:abstractNumId w:val="27"/>
  </w:num>
  <w:num w:numId="5" w16cid:durableId="1170292121">
    <w:abstractNumId w:val="28"/>
  </w:num>
  <w:num w:numId="6" w16cid:durableId="426580337">
    <w:abstractNumId w:val="31"/>
  </w:num>
  <w:num w:numId="7" w16cid:durableId="376660287">
    <w:abstractNumId w:val="10"/>
  </w:num>
  <w:num w:numId="8" w16cid:durableId="593828617">
    <w:abstractNumId w:val="13"/>
  </w:num>
  <w:num w:numId="9" w16cid:durableId="1725564157">
    <w:abstractNumId w:val="6"/>
  </w:num>
  <w:num w:numId="10" w16cid:durableId="1319578831">
    <w:abstractNumId w:val="40"/>
  </w:num>
  <w:num w:numId="11" w16cid:durableId="1605722209">
    <w:abstractNumId w:val="19"/>
  </w:num>
  <w:num w:numId="12" w16cid:durableId="1658342626">
    <w:abstractNumId w:val="36"/>
  </w:num>
  <w:num w:numId="13" w16cid:durableId="1866015515">
    <w:abstractNumId w:val="38"/>
  </w:num>
  <w:num w:numId="14" w16cid:durableId="2071610734">
    <w:abstractNumId w:val="1"/>
  </w:num>
  <w:num w:numId="15" w16cid:durableId="1174958097">
    <w:abstractNumId w:val="18"/>
  </w:num>
  <w:num w:numId="16" w16cid:durableId="217132607">
    <w:abstractNumId w:val="30"/>
  </w:num>
  <w:num w:numId="17" w16cid:durableId="2145393071">
    <w:abstractNumId w:val="7"/>
  </w:num>
  <w:num w:numId="18" w16cid:durableId="2008247762">
    <w:abstractNumId w:val="35"/>
  </w:num>
  <w:num w:numId="19" w16cid:durableId="1318344863">
    <w:abstractNumId w:val="24"/>
  </w:num>
  <w:num w:numId="20" w16cid:durableId="1521122455">
    <w:abstractNumId w:val="17"/>
  </w:num>
  <w:num w:numId="21" w16cid:durableId="81993362">
    <w:abstractNumId w:val="29"/>
  </w:num>
  <w:num w:numId="22" w16cid:durableId="201137489">
    <w:abstractNumId w:val="39"/>
  </w:num>
  <w:num w:numId="23" w16cid:durableId="1907371095">
    <w:abstractNumId w:val="32"/>
  </w:num>
  <w:num w:numId="24" w16cid:durableId="426654688">
    <w:abstractNumId w:val="34"/>
  </w:num>
  <w:num w:numId="25" w16cid:durableId="1767848777">
    <w:abstractNumId w:val="42"/>
  </w:num>
  <w:num w:numId="26" w16cid:durableId="265114619">
    <w:abstractNumId w:val="12"/>
  </w:num>
  <w:num w:numId="27" w16cid:durableId="2143308444">
    <w:abstractNumId w:val="37"/>
  </w:num>
  <w:num w:numId="28" w16cid:durableId="1969503256">
    <w:abstractNumId w:val="4"/>
  </w:num>
  <w:num w:numId="29" w16cid:durableId="788477252">
    <w:abstractNumId w:val="41"/>
  </w:num>
  <w:num w:numId="30" w16cid:durableId="1369794479">
    <w:abstractNumId w:val="5"/>
  </w:num>
  <w:num w:numId="31" w16cid:durableId="1626884833">
    <w:abstractNumId w:val="14"/>
  </w:num>
  <w:num w:numId="32" w16cid:durableId="1110319830">
    <w:abstractNumId w:val="43"/>
  </w:num>
  <w:num w:numId="33" w16cid:durableId="532695830">
    <w:abstractNumId w:val="8"/>
  </w:num>
  <w:num w:numId="34" w16cid:durableId="1256860313">
    <w:abstractNumId w:val="22"/>
  </w:num>
  <w:num w:numId="35" w16cid:durableId="2004041938">
    <w:abstractNumId w:val="33"/>
  </w:num>
  <w:num w:numId="36" w16cid:durableId="121854156">
    <w:abstractNumId w:val="26"/>
  </w:num>
  <w:num w:numId="37" w16cid:durableId="1392118023">
    <w:abstractNumId w:val="20"/>
  </w:num>
  <w:num w:numId="38" w16cid:durableId="52389625">
    <w:abstractNumId w:val="11"/>
  </w:num>
  <w:num w:numId="39" w16cid:durableId="1696732888">
    <w:abstractNumId w:val="9"/>
  </w:num>
  <w:num w:numId="40" w16cid:durableId="1865709009">
    <w:abstractNumId w:val="15"/>
  </w:num>
  <w:num w:numId="41" w16cid:durableId="209926631">
    <w:abstractNumId w:val="2"/>
  </w:num>
  <w:num w:numId="42" w16cid:durableId="1001736074">
    <w:abstractNumId w:val="3"/>
  </w:num>
  <w:num w:numId="43" w16cid:durableId="1104884378">
    <w:abstractNumId w:val="23"/>
  </w:num>
  <w:num w:numId="44" w16cid:durableId="1121221196">
    <w:abstractNumId w:val="44"/>
  </w:num>
  <w:num w:numId="45" w16cid:durableId="1465655365">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CA"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CA1"/>
    <w:rsid w:val="0000043D"/>
    <w:rsid w:val="000006E1"/>
    <w:rsid w:val="00000AD5"/>
    <w:rsid w:val="00000C1E"/>
    <w:rsid w:val="000013D5"/>
    <w:rsid w:val="000025BF"/>
    <w:rsid w:val="00002A37"/>
    <w:rsid w:val="00002C6D"/>
    <w:rsid w:val="00002D9D"/>
    <w:rsid w:val="000035E5"/>
    <w:rsid w:val="00004012"/>
    <w:rsid w:val="00004474"/>
    <w:rsid w:val="0000465E"/>
    <w:rsid w:val="00004C0D"/>
    <w:rsid w:val="0000564C"/>
    <w:rsid w:val="0000578E"/>
    <w:rsid w:val="00005D70"/>
    <w:rsid w:val="00006446"/>
    <w:rsid w:val="00006797"/>
    <w:rsid w:val="00006896"/>
    <w:rsid w:val="00007334"/>
    <w:rsid w:val="00007CDC"/>
    <w:rsid w:val="0001073B"/>
    <w:rsid w:val="00010986"/>
    <w:rsid w:val="00011B28"/>
    <w:rsid w:val="00011C56"/>
    <w:rsid w:val="00011CDC"/>
    <w:rsid w:val="000127B6"/>
    <w:rsid w:val="00013310"/>
    <w:rsid w:val="0001393A"/>
    <w:rsid w:val="00014A09"/>
    <w:rsid w:val="000159C2"/>
    <w:rsid w:val="00015D15"/>
    <w:rsid w:val="00017CA1"/>
    <w:rsid w:val="00017F98"/>
    <w:rsid w:val="00020306"/>
    <w:rsid w:val="000211F9"/>
    <w:rsid w:val="000216FA"/>
    <w:rsid w:val="00021C49"/>
    <w:rsid w:val="000224BE"/>
    <w:rsid w:val="00023408"/>
    <w:rsid w:val="000245B2"/>
    <w:rsid w:val="0002564D"/>
    <w:rsid w:val="00025AEE"/>
    <w:rsid w:val="00025ECA"/>
    <w:rsid w:val="00025F22"/>
    <w:rsid w:val="00026154"/>
    <w:rsid w:val="00026BDB"/>
    <w:rsid w:val="00026F41"/>
    <w:rsid w:val="00027A9D"/>
    <w:rsid w:val="000309D7"/>
    <w:rsid w:val="00030A47"/>
    <w:rsid w:val="00031177"/>
    <w:rsid w:val="00031426"/>
    <w:rsid w:val="00031645"/>
    <w:rsid w:val="0003197D"/>
    <w:rsid w:val="000324E2"/>
    <w:rsid w:val="000325B8"/>
    <w:rsid w:val="000328B9"/>
    <w:rsid w:val="00032B0F"/>
    <w:rsid w:val="000346DD"/>
    <w:rsid w:val="0003488F"/>
    <w:rsid w:val="00034C15"/>
    <w:rsid w:val="00034E9A"/>
    <w:rsid w:val="00035408"/>
    <w:rsid w:val="00035B7B"/>
    <w:rsid w:val="00036BA1"/>
    <w:rsid w:val="00036FE7"/>
    <w:rsid w:val="00037D71"/>
    <w:rsid w:val="00040FAB"/>
    <w:rsid w:val="00042074"/>
    <w:rsid w:val="00042284"/>
    <w:rsid w:val="000422E2"/>
    <w:rsid w:val="00042B24"/>
    <w:rsid w:val="00042F22"/>
    <w:rsid w:val="000433DC"/>
    <w:rsid w:val="00043671"/>
    <w:rsid w:val="0004370B"/>
    <w:rsid w:val="00043AC7"/>
    <w:rsid w:val="00043D63"/>
    <w:rsid w:val="00043F62"/>
    <w:rsid w:val="0004430D"/>
    <w:rsid w:val="000444EF"/>
    <w:rsid w:val="00044786"/>
    <w:rsid w:val="0004605E"/>
    <w:rsid w:val="0004676B"/>
    <w:rsid w:val="00046805"/>
    <w:rsid w:val="000476D2"/>
    <w:rsid w:val="00047707"/>
    <w:rsid w:val="00047776"/>
    <w:rsid w:val="0005020C"/>
    <w:rsid w:val="00050ABC"/>
    <w:rsid w:val="00050DAF"/>
    <w:rsid w:val="0005113E"/>
    <w:rsid w:val="00052A07"/>
    <w:rsid w:val="000534E3"/>
    <w:rsid w:val="00053C0B"/>
    <w:rsid w:val="00053DD8"/>
    <w:rsid w:val="000543A4"/>
    <w:rsid w:val="00055B1B"/>
    <w:rsid w:val="0005606A"/>
    <w:rsid w:val="000563C3"/>
    <w:rsid w:val="00056529"/>
    <w:rsid w:val="000565ED"/>
    <w:rsid w:val="00056F19"/>
    <w:rsid w:val="00057117"/>
    <w:rsid w:val="00057165"/>
    <w:rsid w:val="000571C8"/>
    <w:rsid w:val="000600D2"/>
    <w:rsid w:val="000614DA"/>
    <w:rsid w:val="000616E7"/>
    <w:rsid w:val="000627CC"/>
    <w:rsid w:val="0006329C"/>
    <w:rsid w:val="000637AA"/>
    <w:rsid w:val="000638EE"/>
    <w:rsid w:val="0006487E"/>
    <w:rsid w:val="00065A2A"/>
    <w:rsid w:val="00065CB6"/>
    <w:rsid w:val="00065E1A"/>
    <w:rsid w:val="00066FEF"/>
    <w:rsid w:val="00067580"/>
    <w:rsid w:val="00070606"/>
    <w:rsid w:val="00070D5F"/>
    <w:rsid w:val="000711C5"/>
    <w:rsid w:val="00071AD2"/>
    <w:rsid w:val="00072A2D"/>
    <w:rsid w:val="00072B0C"/>
    <w:rsid w:val="00072E50"/>
    <w:rsid w:val="000742D6"/>
    <w:rsid w:val="0007457F"/>
    <w:rsid w:val="00074937"/>
    <w:rsid w:val="000751AC"/>
    <w:rsid w:val="00075F23"/>
    <w:rsid w:val="0007620B"/>
    <w:rsid w:val="000762FC"/>
    <w:rsid w:val="000766AB"/>
    <w:rsid w:val="00077428"/>
    <w:rsid w:val="00077E5F"/>
    <w:rsid w:val="00077ED1"/>
    <w:rsid w:val="00077F17"/>
    <w:rsid w:val="00077FF0"/>
    <w:rsid w:val="0008036A"/>
    <w:rsid w:val="000809F9"/>
    <w:rsid w:val="00081AE6"/>
    <w:rsid w:val="00081DA7"/>
    <w:rsid w:val="0008219B"/>
    <w:rsid w:val="000827BC"/>
    <w:rsid w:val="00082F1C"/>
    <w:rsid w:val="00082F5B"/>
    <w:rsid w:val="00083034"/>
    <w:rsid w:val="0008329C"/>
    <w:rsid w:val="00083A01"/>
    <w:rsid w:val="000844FD"/>
    <w:rsid w:val="00084537"/>
    <w:rsid w:val="0008504E"/>
    <w:rsid w:val="000853E9"/>
    <w:rsid w:val="000855EB"/>
    <w:rsid w:val="00085B52"/>
    <w:rsid w:val="00085CA9"/>
    <w:rsid w:val="00085EE6"/>
    <w:rsid w:val="00085EF0"/>
    <w:rsid w:val="000866F2"/>
    <w:rsid w:val="0009009F"/>
    <w:rsid w:val="000902CE"/>
    <w:rsid w:val="00091180"/>
    <w:rsid w:val="0009144B"/>
    <w:rsid w:val="00091557"/>
    <w:rsid w:val="0009155A"/>
    <w:rsid w:val="000924C1"/>
    <w:rsid w:val="000924F0"/>
    <w:rsid w:val="00092951"/>
    <w:rsid w:val="00093474"/>
    <w:rsid w:val="000946EA"/>
    <w:rsid w:val="00094D12"/>
    <w:rsid w:val="0009510F"/>
    <w:rsid w:val="00095745"/>
    <w:rsid w:val="0009736A"/>
    <w:rsid w:val="000A0E97"/>
    <w:rsid w:val="000A0FCA"/>
    <w:rsid w:val="000A15BE"/>
    <w:rsid w:val="000A1733"/>
    <w:rsid w:val="000A1A4D"/>
    <w:rsid w:val="000A1B7B"/>
    <w:rsid w:val="000A25D5"/>
    <w:rsid w:val="000A2BB4"/>
    <w:rsid w:val="000A2C25"/>
    <w:rsid w:val="000A3300"/>
    <w:rsid w:val="000A3713"/>
    <w:rsid w:val="000A3EDE"/>
    <w:rsid w:val="000A446E"/>
    <w:rsid w:val="000A45A9"/>
    <w:rsid w:val="000A4AE6"/>
    <w:rsid w:val="000A56F2"/>
    <w:rsid w:val="000A71E1"/>
    <w:rsid w:val="000A71FD"/>
    <w:rsid w:val="000A75D0"/>
    <w:rsid w:val="000A7F3E"/>
    <w:rsid w:val="000B0BA5"/>
    <w:rsid w:val="000B0EB4"/>
    <w:rsid w:val="000B1009"/>
    <w:rsid w:val="000B1DEB"/>
    <w:rsid w:val="000B2719"/>
    <w:rsid w:val="000B28EB"/>
    <w:rsid w:val="000B3A8F"/>
    <w:rsid w:val="000B4AB9"/>
    <w:rsid w:val="000B4D6E"/>
    <w:rsid w:val="000B58C3"/>
    <w:rsid w:val="000B61E9"/>
    <w:rsid w:val="000B624E"/>
    <w:rsid w:val="000B656A"/>
    <w:rsid w:val="000B6584"/>
    <w:rsid w:val="000B686D"/>
    <w:rsid w:val="000B6D10"/>
    <w:rsid w:val="000B7AE4"/>
    <w:rsid w:val="000B7D50"/>
    <w:rsid w:val="000C080A"/>
    <w:rsid w:val="000C0B1F"/>
    <w:rsid w:val="000C165A"/>
    <w:rsid w:val="000C1C92"/>
    <w:rsid w:val="000C22E1"/>
    <w:rsid w:val="000C25E2"/>
    <w:rsid w:val="000C2E19"/>
    <w:rsid w:val="000C35D4"/>
    <w:rsid w:val="000C383E"/>
    <w:rsid w:val="000C3A38"/>
    <w:rsid w:val="000C4B85"/>
    <w:rsid w:val="000C5AB8"/>
    <w:rsid w:val="000C5AC2"/>
    <w:rsid w:val="000C5E29"/>
    <w:rsid w:val="000C6639"/>
    <w:rsid w:val="000C663E"/>
    <w:rsid w:val="000C705A"/>
    <w:rsid w:val="000C7819"/>
    <w:rsid w:val="000D0D07"/>
    <w:rsid w:val="000D3AB4"/>
    <w:rsid w:val="000D464B"/>
    <w:rsid w:val="000D4797"/>
    <w:rsid w:val="000D525F"/>
    <w:rsid w:val="000D783C"/>
    <w:rsid w:val="000E0527"/>
    <w:rsid w:val="000E0ED5"/>
    <w:rsid w:val="000E1330"/>
    <w:rsid w:val="000E1AA5"/>
    <w:rsid w:val="000E1E92"/>
    <w:rsid w:val="000E23FC"/>
    <w:rsid w:val="000E2733"/>
    <w:rsid w:val="000E2A82"/>
    <w:rsid w:val="000E2C94"/>
    <w:rsid w:val="000E4862"/>
    <w:rsid w:val="000E4E3A"/>
    <w:rsid w:val="000E54C3"/>
    <w:rsid w:val="000E65A4"/>
    <w:rsid w:val="000F06D6"/>
    <w:rsid w:val="000F09DC"/>
    <w:rsid w:val="000F0A36"/>
    <w:rsid w:val="000F0EA8"/>
    <w:rsid w:val="000F0EB1"/>
    <w:rsid w:val="000F1106"/>
    <w:rsid w:val="000F2A81"/>
    <w:rsid w:val="000F2AC8"/>
    <w:rsid w:val="000F2C5C"/>
    <w:rsid w:val="000F3BE9"/>
    <w:rsid w:val="000F3F6C"/>
    <w:rsid w:val="000F5463"/>
    <w:rsid w:val="000F6DF3"/>
    <w:rsid w:val="000F7214"/>
    <w:rsid w:val="000F754B"/>
    <w:rsid w:val="001005FF"/>
    <w:rsid w:val="00100987"/>
    <w:rsid w:val="00100DB1"/>
    <w:rsid w:val="00101A11"/>
    <w:rsid w:val="00102D6B"/>
    <w:rsid w:val="00103CD2"/>
    <w:rsid w:val="001062FB"/>
    <w:rsid w:val="001063E6"/>
    <w:rsid w:val="00106505"/>
    <w:rsid w:val="00106899"/>
    <w:rsid w:val="00107572"/>
    <w:rsid w:val="001111F7"/>
    <w:rsid w:val="001112F5"/>
    <w:rsid w:val="00112B5F"/>
    <w:rsid w:val="0011323A"/>
    <w:rsid w:val="0011380F"/>
    <w:rsid w:val="00113B21"/>
    <w:rsid w:val="00113BE7"/>
    <w:rsid w:val="00113CF4"/>
    <w:rsid w:val="00113EFF"/>
    <w:rsid w:val="00114B36"/>
    <w:rsid w:val="00114BF0"/>
    <w:rsid w:val="00114C53"/>
    <w:rsid w:val="00114DAA"/>
    <w:rsid w:val="001153C7"/>
    <w:rsid w:val="001153EA"/>
    <w:rsid w:val="0011562B"/>
    <w:rsid w:val="00115643"/>
    <w:rsid w:val="0011566A"/>
    <w:rsid w:val="00116765"/>
    <w:rsid w:val="001169A3"/>
    <w:rsid w:val="00116B8E"/>
    <w:rsid w:val="00120287"/>
    <w:rsid w:val="001203DB"/>
    <w:rsid w:val="001204CD"/>
    <w:rsid w:val="00121101"/>
    <w:rsid w:val="001211AD"/>
    <w:rsid w:val="0012148F"/>
    <w:rsid w:val="001219F5"/>
    <w:rsid w:val="00121A20"/>
    <w:rsid w:val="00121B7E"/>
    <w:rsid w:val="00121C3C"/>
    <w:rsid w:val="00122552"/>
    <w:rsid w:val="0012297F"/>
    <w:rsid w:val="0012377F"/>
    <w:rsid w:val="00124314"/>
    <w:rsid w:val="00124391"/>
    <w:rsid w:val="001244BC"/>
    <w:rsid w:val="00124EF2"/>
    <w:rsid w:val="00125202"/>
    <w:rsid w:val="00126407"/>
    <w:rsid w:val="00126B4A"/>
    <w:rsid w:val="00126E28"/>
    <w:rsid w:val="00127729"/>
    <w:rsid w:val="0013035F"/>
    <w:rsid w:val="001308FF"/>
    <w:rsid w:val="00130ACD"/>
    <w:rsid w:val="0013173D"/>
    <w:rsid w:val="00131E99"/>
    <w:rsid w:val="0013214D"/>
    <w:rsid w:val="00132794"/>
    <w:rsid w:val="00132A14"/>
    <w:rsid w:val="00132FD0"/>
    <w:rsid w:val="001332B6"/>
    <w:rsid w:val="001344C0"/>
    <w:rsid w:val="001346FA"/>
    <w:rsid w:val="00135252"/>
    <w:rsid w:val="0013569B"/>
    <w:rsid w:val="00136CFF"/>
    <w:rsid w:val="00137AB5"/>
    <w:rsid w:val="00137F0B"/>
    <w:rsid w:val="00140DD1"/>
    <w:rsid w:val="001413AA"/>
    <w:rsid w:val="00141F14"/>
    <w:rsid w:val="00141F8A"/>
    <w:rsid w:val="001425A8"/>
    <w:rsid w:val="001425E5"/>
    <w:rsid w:val="001425FF"/>
    <w:rsid w:val="0014308D"/>
    <w:rsid w:val="00143090"/>
    <w:rsid w:val="00143216"/>
    <w:rsid w:val="0014366F"/>
    <w:rsid w:val="00143978"/>
    <w:rsid w:val="0014456F"/>
    <w:rsid w:val="001446E0"/>
    <w:rsid w:val="00144817"/>
    <w:rsid w:val="00146776"/>
    <w:rsid w:val="001505D0"/>
    <w:rsid w:val="00151036"/>
    <w:rsid w:val="001512F0"/>
    <w:rsid w:val="00151E23"/>
    <w:rsid w:val="00151F01"/>
    <w:rsid w:val="00152443"/>
    <w:rsid w:val="001526C6"/>
    <w:rsid w:val="001526E0"/>
    <w:rsid w:val="00154185"/>
    <w:rsid w:val="00154EA1"/>
    <w:rsid w:val="001551B5"/>
    <w:rsid w:val="00155566"/>
    <w:rsid w:val="001560E5"/>
    <w:rsid w:val="00156C27"/>
    <w:rsid w:val="001574DC"/>
    <w:rsid w:val="00157EB7"/>
    <w:rsid w:val="00160292"/>
    <w:rsid w:val="00160B4A"/>
    <w:rsid w:val="001612B7"/>
    <w:rsid w:val="00161F28"/>
    <w:rsid w:val="0016213E"/>
    <w:rsid w:val="00163023"/>
    <w:rsid w:val="00163026"/>
    <w:rsid w:val="00163634"/>
    <w:rsid w:val="00163D87"/>
    <w:rsid w:val="00164ADB"/>
    <w:rsid w:val="00164E5A"/>
    <w:rsid w:val="001659C1"/>
    <w:rsid w:val="0016622E"/>
    <w:rsid w:val="00170389"/>
    <w:rsid w:val="0017066F"/>
    <w:rsid w:val="00170A9E"/>
    <w:rsid w:val="00170AA3"/>
    <w:rsid w:val="00170D68"/>
    <w:rsid w:val="0017179E"/>
    <w:rsid w:val="00171D16"/>
    <w:rsid w:val="0017272A"/>
    <w:rsid w:val="0017294E"/>
    <w:rsid w:val="00173007"/>
    <w:rsid w:val="001730F0"/>
    <w:rsid w:val="00173635"/>
    <w:rsid w:val="00173731"/>
    <w:rsid w:val="00173A8E"/>
    <w:rsid w:val="00173C3E"/>
    <w:rsid w:val="0017478F"/>
    <w:rsid w:val="0017491B"/>
    <w:rsid w:val="00174F36"/>
    <w:rsid w:val="0017502C"/>
    <w:rsid w:val="001755B4"/>
    <w:rsid w:val="00175ACB"/>
    <w:rsid w:val="001762A4"/>
    <w:rsid w:val="00176AFD"/>
    <w:rsid w:val="00176D33"/>
    <w:rsid w:val="00177FA5"/>
    <w:rsid w:val="00180911"/>
    <w:rsid w:val="00181034"/>
    <w:rsid w:val="0018143F"/>
    <w:rsid w:val="00181683"/>
    <w:rsid w:val="00181FF8"/>
    <w:rsid w:val="0018228D"/>
    <w:rsid w:val="00182B41"/>
    <w:rsid w:val="00182C7C"/>
    <w:rsid w:val="00183581"/>
    <w:rsid w:val="00184758"/>
    <w:rsid w:val="001856BA"/>
    <w:rsid w:val="00186784"/>
    <w:rsid w:val="001869FA"/>
    <w:rsid w:val="0018745F"/>
    <w:rsid w:val="00187AA2"/>
    <w:rsid w:val="00187DB8"/>
    <w:rsid w:val="00187E8C"/>
    <w:rsid w:val="00190AC1"/>
    <w:rsid w:val="00190D4F"/>
    <w:rsid w:val="00191768"/>
    <w:rsid w:val="00191B2A"/>
    <w:rsid w:val="00191DDC"/>
    <w:rsid w:val="001926B4"/>
    <w:rsid w:val="0019341A"/>
    <w:rsid w:val="00194C08"/>
    <w:rsid w:val="00195CCC"/>
    <w:rsid w:val="00196AEA"/>
    <w:rsid w:val="001970AE"/>
    <w:rsid w:val="00197DF9"/>
    <w:rsid w:val="00197E94"/>
    <w:rsid w:val="001A1987"/>
    <w:rsid w:val="001A2273"/>
    <w:rsid w:val="001A2564"/>
    <w:rsid w:val="001A266D"/>
    <w:rsid w:val="001A2AC5"/>
    <w:rsid w:val="001A2CA6"/>
    <w:rsid w:val="001A3EFC"/>
    <w:rsid w:val="001A4BF5"/>
    <w:rsid w:val="001A5143"/>
    <w:rsid w:val="001A6173"/>
    <w:rsid w:val="001A6539"/>
    <w:rsid w:val="001A6B6F"/>
    <w:rsid w:val="001A6CBA"/>
    <w:rsid w:val="001B0D97"/>
    <w:rsid w:val="001B1EBA"/>
    <w:rsid w:val="001B2359"/>
    <w:rsid w:val="001B291E"/>
    <w:rsid w:val="001B2B60"/>
    <w:rsid w:val="001B36B7"/>
    <w:rsid w:val="001B3D62"/>
    <w:rsid w:val="001B4C4E"/>
    <w:rsid w:val="001B4F13"/>
    <w:rsid w:val="001B5A5D"/>
    <w:rsid w:val="001B60A5"/>
    <w:rsid w:val="001B7109"/>
    <w:rsid w:val="001B734E"/>
    <w:rsid w:val="001B73FF"/>
    <w:rsid w:val="001C1473"/>
    <w:rsid w:val="001C1CE5"/>
    <w:rsid w:val="001C23A7"/>
    <w:rsid w:val="001C27A0"/>
    <w:rsid w:val="001C27E7"/>
    <w:rsid w:val="001C2ABC"/>
    <w:rsid w:val="001C3AC0"/>
    <w:rsid w:val="001C3C32"/>
    <w:rsid w:val="001C3D2A"/>
    <w:rsid w:val="001C49A1"/>
    <w:rsid w:val="001C4B26"/>
    <w:rsid w:val="001C57DD"/>
    <w:rsid w:val="001C6C2B"/>
    <w:rsid w:val="001C6DE3"/>
    <w:rsid w:val="001C74C1"/>
    <w:rsid w:val="001C7745"/>
    <w:rsid w:val="001C7A47"/>
    <w:rsid w:val="001D0954"/>
    <w:rsid w:val="001D1271"/>
    <w:rsid w:val="001D1388"/>
    <w:rsid w:val="001D14A2"/>
    <w:rsid w:val="001D159F"/>
    <w:rsid w:val="001D174A"/>
    <w:rsid w:val="001D1A92"/>
    <w:rsid w:val="001D1F56"/>
    <w:rsid w:val="001D237F"/>
    <w:rsid w:val="001D45B9"/>
    <w:rsid w:val="001D4764"/>
    <w:rsid w:val="001D5142"/>
    <w:rsid w:val="001D51BA"/>
    <w:rsid w:val="001D53E7"/>
    <w:rsid w:val="001D6342"/>
    <w:rsid w:val="001D6359"/>
    <w:rsid w:val="001D6C10"/>
    <w:rsid w:val="001D6D53"/>
    <w:rsid w:val="001E0E71"/>
    <w:rsid w:val="001E132F"/>
    <w:rsid w:val="001E1507"/>
    <w:rsid w:val="001E184B"/>
    <w:rsid w:val="001E1B24"/>
    <w:rsid w:val="001E1DF7"/>
    <w:rsid w:val="001E4A1A"/>
    <w:rsid w:val="001E58E2"/>
    <w:rsid w:val="001E66C5"/>
    <w:rsid w:val="001E7AED"/>
    <w:rsid w:val="001F0874"/>
    <w:rsid w:val="001F1646"/>
    <w:rsid w:val="001F186A"/>
    <w:rsid w:val="001F196A"/>
    <w:rsid w:val="001F2206"/>
    <w:rsid w:val="001F2337"/>
    <w:rsid w:val="001F3916"/>
    <w:rsid w:val="001F458E"/>
    <w:rsid w:val="001F54C5"/>
    <w:rsid w:val="001F5719"/>
    <w:rsid w:val="001F573C"/>
    <w:rsid w:val="001F662C"/>
    <w:rsid w:val="001F6C51"/>
    <w:rsid w:val="001F7074"/>
    <w:rsid w:val="001F7ADC"/>
    <w:rsid w:val="001F7D08"/>
    <w:rsid w:val="00200490"/>
    <w:rsid w:val="0020068B"/>
    <w:rsid w:val="002013EA"/>
    <w:rsid w:val="00201717"/>
    <w:rsid w:val="00201F3A"/>
    <w:rsid w:val="00202802"/>
    <w:rsid w:val="00203F96"/>
    <w:rsid w:val="00204378"/>
    <w:rsid w:val="00205BC7"/>
    <w:rsid w:val="00205CCE"/>
    <w:rsid w:val="0020608B"/>
    <w:rsid w:val="00206161"/>
    <w:rsid w:val="002069B2"/>
    <w:rsid w:val="00207519"/>
    <w:rsid w:val="0020773A"/>
    <w:rsid w:val="00207C5C"/>
    <w:rsid w:val="00207DAF"/>
    <w:rsid w:val="00207DFE"/>
    <w:rsid w:val="00207FA3"/>
    <w:rsid w:val="00207FD5"/>
    <w:rsid w:val="002105C4"/>
    <w:rsid w:val="00210F10"/>
    <w:rsid w:val="0021167A"/>
    <w:rsid w:val="00211798"/>
    <w:rsid w:val="00213933"/>
    <w:rsid w:val="00213E3C"/>
    <w:rsid w:val="0021490E"/>
    <w:rsid w:val="00214DA8"/>
    <w:rsid w:val="00215423"/>
    <w:rsid w:val="0021580C"/>
    <w:rsid w:val="002158FA"/>
    <w:rsid w:val="002159D3"/>
    <w:rsid w:val="00215D79"/>
    <w:rsid w:val="002204A7"/>
    <w:rsid w:val="00220600"/>
    <w:rsid w:val="002206A0"/>
    <w:rsid w:val="00220C55"/>
    <w:rsid w:val="00221D6C"/>
    <w:rsid w:val="002224DB"/>
    <w:rsid w:val="00223674"/>
    <w:rsid w:val="00223AF1"/>
    <w:rsid w:val="00223B6B"/>
    <w:rsid w:val="00223FCB"/>
    <w:rsid w:val="00223FE2"/>
    <w:rsid w:val="002252C3"/>
    <w:rsid w:val="002254AD"/>
    <w:rsid w:val="00225C54"/>
    <w:rsid w:val="0022792A"/>
    <w:rsid w:val="00227C11"/>
    <w:rsid w:val="00227F36"/>
    <w:rsid w:val="00230765"/>
    <w:rsid w:val="00230D18"/>
    <w:rsid w:val="00230FEC"/>
    <w:rsid w:val="002318D5"/>
    <w:rsid w:val="002319E4"/>
    <w:rsid w:val="00233380"/>
    <w:rsid w:val="0023361B"/>
    <w:rsid w:val="00233BF2"/>
    <w:rsid w:val="002342FB"/>
    <w:rsid w:val="002347AF"/>
    <w:rsid w:val="002347C9"/>
    <w:rsid w:val="00234BE6"/>
    <w:rsid w:val="00234D63"/>
    <w:rsid w:val="00234DB0"/>
    <w:rsid w:val="0023537E"/>
    <w:rsid w:val="00235632"/>
    <w:rsid w:val="002356DE"/>
    <w:rsid w:val="00235872"/>
    <w:rsid w:val="00235FD7"/>
    <w:rsid w:val="0023607B"/>
    <w:rsid w:val="00237393"/>
    <w:rsid w:val="00237E51"/>
    <w:rsid w:val="00240782"/>
    <w:rsid w:val="002407DD"/>
    <w:rsid w:val="00240A43"/>
    <w:rsid w:val="00241559"/>
    <w:rsid w:val="00241676"/>
    <w:rsid w:val="00241900"/>
    <w:rsid w:val="00241907"/>
    <w:rsid w:val="00241A55"/>
    <w:rsid w:val="0024219C"/>
    <w:rsid w:val="0024292F"/>
    <w:rsid w:val="00243082"/>
    <w:rsid w:val="002435B3"/>
    <w:rsid w:val="00243E30"/>
    <w:rsid w:val="00243EC3"/>
    <w:rsid w:val="002444B8"/>
    <w:rsid w:val="00244ABB"/>
    <w:rsid w:val="00244B6B"/>
    <w:rsid w:val="00244D6B"/>
    <w:rsid w:val="002458EB"/>
    <w:rsid w:val="00245CEA"/>
    <w:rsid w:val="00245EBD"/>
    <w:rsid w:val="00246399"/>
    <w:rsid w:val="002465A7"/>
    <w:rsid w:val="00246882"/>
    <w:rsid w:val="00246FAB"/>
    <w:rsid w:val="00247166"/>
    <w:rsid w:val="002476CB"/>
    <w:rsid w:val="002500C8"/>
    <w:rsid w:val="002500F3"/>
    <w:rsid w:val="00250223"/>
    <w:rsid w:val="00250370"/>
    <w:rsid w:val="00250D18"/>
    <w:rsid w:val="00250D45"/>
    <w:rsid w:val="002512D9"/>
    <w:rsid w:val="00251521"/>
    <w:rsid w:val="00251D00"/>
    <w:rsid w:val="00252CC5"/>
    <w:rsid w:val="002535FA"/>
    <w:rsid w:val="00253F65"/>
    <w:rsid w:val="00254607"/>
    <w:rsid w:val="0025634B"/>
    <w:rsid w:val="0025676C"/>
    <w:rsid w:val="00256F6E"/>
    <w:rsid w:val="0025726A"/>
    <w:rsid w:val="002572CF"/>
    <w:rsid w:val="00257543"/>
    <w:rsid w:val="002579B3"/>
    <w:rsid w:val="002603A5"/>
    <w:rsid w:val="002617E7"/>
    <w:rsid w:val="00261983"/>
    <w:rsid w:val="00261AE4"/>
    <w:rsid w:val="0026261E"/>
    <w:rsid w:val="002626C9"/>
    <w:rsid w:val="002627FA"/>
    <w:rsid w:val="00262E97"/>
    <w:rsid w:val="00262FD3"/>
    <w:rsid w:val="0026315F"/>
    <w:rsid w:val="002635C0"/>
    <w:rsid w:val="00264228"/>
    <w:rsid w:val="00264334"/>
    <w:rsid w:val="0026473E"/>
    <w:rsid w:val="00264D92"/>
    <w:rsid w:val="00264EA3"/>
    <w:rsid w:val="0026593D"/>
    <w:rsid w:val="00266214"/>
    <w:rsid w:val="00266252"/>
    <w:rsid w:val="00266657"/>
    <w:rsid w:val="002670D1"/>
    <w:rsid w:val="00267C83"/>
    <w:rsid w:val="002705FE"/>
    <w:rsid w:val="0027144F"/>
    <w:rsid w:val="00271813"/>
    <w:rsid w:val="00271F3A"/>
    <w:rsid w:val="00272C23"/>
    <w:rsid w:val="00273278"/>
    <w:rsid w:val="002737F4"/>
    <w:rsid w:val="00273DAF"/>
    <w:rsid w:val="00275417"/>
    <w:rsid w:val="00275B20"/>
    <w:rsid w:val="00275F35"/>
    <w:rsid w:val="00276C22"/>
    <w:rsid w:val="00277288"/>
    <w:rsid w:val="00277355"/>
    <w:rsid w:val="00277A5D"/>
    <w:rsid w:val="00277BDA"/>
    <w:rsid w:val="00277DDB"/>
    <w:rsid w:val="002802E4"/>
    <w:rsid w:val="002805F5"/>
    <w:rsid w:val="00280751"/>
    <w:rsid w:val="00280FEC"/>
    <w:rsid w:val="00281202"/>
    <w:rsid w:val="00282360"/>
    <w:rsid w:val="002826B0"/>
    <w:rsid w:val="0028280A"/>
    <w:rsid w:val="00282D6D"/>
    <w:rsid w:val="00282FB2"/>
    <w:rsid w:val="002845B0"/>
    <w:rsid w:val="00284D98"/>
    <w:rsid w:val="00286ACD"/>
    <w:rsid w:val="00286F73"/>
    <w:rsid w:val="00287073"/>
    <w:rsid w:val="00287838"/>
    <w:rsid w:val="00287923"/>
    <w:rsid w:val="002907B5"/>
    <w:rsid w:val="002917EB"/>
    <w:rsid w:val="002922AB"/>
    <w:rsid w:val="00292EB7"/>
    <w:rsid w:val="00293864"/>
    <w:rsid w:val="00293B06"/>
    <w:rsid w:val="00294B4B"/>
    <w:rsid w:val="00296227"/>
    <w:rsid w:val="00296F44"/>
    <w:rsid w:val="00297356"/>
    <w:rsid w:val="00297465"/>
    <w:rsid w:val="0029777D"/>
    <w:rsid w:val="00297F7B"/>
    <w:rsid w:val="002A051A"/>
    <w:rsid w:val="002A055E"/>
    <w:rsid w:val="002A11FC"/>
    <w:rsid w:val="002A188E"/>
    <w:rsid w:val="002A1B1D"/>
    <w:rsid w:val="002A1D4E"/>
    <w:rsid w:val="002A1EA3"/>
    <w:rsid w:val="002A2869"/>
    <w:rsid w:val="002A3D80"/>
    <w:rsid w:val="002A4A10"/>
    <w:rsid w:val="002A4F36"/>
    <w:rsid w:val="002A5049"/>
    <w:rsid w:val="002A57D7"/>
    <w:rsid w:val="002B050C"/>
    <w:rsid w:val="002B1535"/>
    <w:rsid w:val="002B1936"/>
    <w:rsid w:val="002B1BC7"/>
    <w:rsid w:val="002B248D"/>
    <w:rsid w:val="002B24AC"/>
    <w:rsid w:val="002B24D6"/>
    <w:rsid w:val="002B250C"/>
    <w:rsid w:val="002B2E7A"/>
    <w:rsid w:val="002B394F"/>
    <w:rsid w:val="002B39B0"/>
    <w:rsid w:val="002B4666"/>
    <w:rsid w:val="002B471C"/>
    <w:rsid w:val="002B5658"/>
    <w:rsid w:val="002B6268"/>
    <w:rsid w:val="002B69E1"/>
    <w:rsid w:val="002B6B6A"/>
    <w:rsid w:val="002B7C31"/>
    <w:rsid w:val="002C1843"/>
    <w:rsid w:val="002C2187"/>
    <w:rsid w:val="002C28F8"/>
    <w:rsid w:val="002C2E9B"/>
    <w:rsid w:val="002C3854"/>
    <w:rsid w:val="002C3A19"/>
    <w:rsid w:val="002C3F12"/>
    <w:rsid w:val="002C3FE2"/>
    <w:rsid w:val="002C41E6"/>
    <w:rsid w:val="002C451D"/>
    <w:rsid w:val="002C491A"/>
    <w:rsid w:val="002C4C71"/>
    <w:rsid w:val="002C5B12"/>
    <w:rsid w:val="002C665C"/>
    <w:rsid w:val="002C7264"/>
    <w:rsid w:val="002C7331"/>
    <w:rsid w:val="002D071A"/>
    <w:rsid w:val="002D0F96"/>
    <w:rsid w:val="002D1498"/>
    <w:rsid w:val="002D14D2"/>
    <w:rsid w:val="002D277E"/>
    <w:rsid w:val="002D2AF0"/>
    <w:rsid w:val="002D34B2"/>
    <w:rsid w:val="002D34F3"/>
    <w:rsid w:val="002D38AE"/>
    <w:rsid w:val="002D3AF3"/>
    <w:rsid w:val="002D48B0"/>
    <w:rsid w:val="002D4B18"/>
    <w:rsid w:val="002D5921"/>
    <w:rsid w:val="002D5B37"/>
    <w:rsid w:val="002D6084"/>
    <w:rsid w:val="002D66DB"/>
    <w:rsid w:val="002D67A5"/>
    <w:rsid w:val="002D7637"/>
    <w:rsid w:val="002D782D"/>
    <w:rsid w:val="002D7DFC"/>
    <w:rsid w:val="002E065C"/>
    <w:rsid w:val="002E15C2"/>
    <w:rsid w:val="002E17F2"/>
    <w:rsid w:val="002E1A60"/>
    <w:rsid w:val="002E1B86"/>
    <w:rsid w:val="002E2778"/>
    <w:rsid w:val="002E371B"/>
    <w:rsid w:val="002E452F"/>
    <w:rsid w:val="002E6316"/>
    <w:rsid w:val="002E69B0"/>
    <w:rsid w:val="002E73F1"/>
    <w:rsid w:val="002E7CAE"/>
    <w:rsid w:val="002F04A2"/>
    <w:rsid w:val="002F0BFB"/>
    <w:rsid w:val="002F0EDA"/>
    <w:rsid w:val="002F1930"/>
    <w:rsid w:val="002F1AB4"/>
    <w:rsid w:val="002F2771"/>
    <w:rsid w:val="002F2D65"/>
    <w:rsid w:val="002F37A9"/>
    <w:rsid w:val="002F6FFA"/>
    <w:rsid w:val="002F7AFC"/>
    <w:rsid w:val="002F7BD8"/>
    <w:rsid w:val="00300158"/>
    <w:rsid w:val="003010EE"/>
    <w:rsid w:val="00301103"/>
    <w:rsid w:val="00301BE7"/>
    <w:rsid w:val="00301CE6"/>
    <w:rsid w:val="0030200E"/>
    <w:rsid w:val="003020E5"/>
    <w:rsid w:val="00302389"/>
    <w:rsid w:val="0030256B"/>
    <w:rsid w:val="00302689"/>
    <w:rsid w:val="00303205"/>
    <w:rsid w:val="00303445"/>
    <w:rsid w:val="00304919"/>
    <w:rsid w:val="00304C67"/>
    <w:rsid w:val="00304DB5"/>
    <w:rsid w:val="0030501F"/>
    <w:rsid w:val="00305C23"/>
    <w:rsid w:val="00305CE7"/>
    <w:rsid w:val="00305DC7"/>
    <w:rsid w:val="00305E01"/>
    <w:rsid w:val="003077AE"/>
    <w:rsid w:val="00307843"/>
    <w:rsid w:val="00307BA1"/>
    <w:rsid w:val="00310010"/>
    <w:rsid w:val="0031018C"/>
    <w:rsid w:val="00310736"/>
    <w:rsid w:val="0031108F"/>
    <w:rsid w:val="00311702"/>
    <w:rsid w:val="003118E8"/>
    <w:rsid w:val="00311E82"/>
    <w:rsid w:val="00312203"/>
    <w:rsid w:val="00312635"/>
    <w:rsid w:val="003129E2"/>
    <w:rsid w:val="00312EA9"/>
    <w:rsid w:val="00312EF9"/>
    <w:rsid w:val="00313FD6"/>
    <w:rsid w:val="00314242"/>
    <w:rsid w:val="00314289"/>
    <w:rsid w:val="003143BD"/>
    <w:rsid w:val="00314471"/>
    <w:rsid w:val="003145DD"/>
    <w:rsid w:val="00315001"/>
    <w:rsid w:val="003151F9"/>
    <w:rsid w:val="00315363"/>
    <w:rsid w:val="00315B17"/>
    <w:rsid w:val="0031691F"/>
    <w:rsid w:val="003203ED"/>
    <w:rsid w:val="003208B1"/>
    <w:rsid w:val="00321785"/>
    <w:rsid w:val="00321EE6"/>
    <w:rsid w:val="00321F72"/>
    <w:rsid w:val="00322C9F"/>
    <w:rsid w:val="00323423"/>
    <w:rsid w:val="00323A1C"/>
    <w:rsid w:val="00323DEB"/>
    <w:rsid w:val="00324424"/>
    <w:rsid w:val="0032484C"/>
    <w:rsid w:val="00324A7C"/>
    <w:rsid w:val="00324D23"/>
    <w:rsid w:val="003253B1"/>
    <w:rsid w:val="00327609"/>
    <w:rsid w:val="00327EF8"/>
    <w:rsid w:val="00327FBE"/>
    <w:rsid w:val="003301A3"/>
    <w:rsid w:val="00331751"/>
    <w:rsid w:val="00331ECE"/>
    <w:rsid w:val="00332535"/>
    <w:rsid w:val="00332F2C"/>
    <w:rsid w:val="00333B50"/>
    <w:rsid w:val="00334579"/>
    <w:rsid w:val="00334B78"/>
    <w:rsid w:val="00334D25"/>
    <w:rsid w:val="00335858"/>
    <w:rsid w:val="00335CC0"/>
    <w:rsid w:val="003363A7"/>
    <w:rsid w:val="00336BDA"/>
    <w:rsid w:val="00336EEB"/>
    <w:rsid w:val="00337A17"/>
    <w:rsid w:val="00337EB3"/>
    <w:rsid w:val="003405DC"/>
    <w:rsid w:val="003415E2"/>
    <w:rsid w:val="00341905"/>
    <w:rsid w:val="003428C8"/>
    <w:rsid w:val="00342BD7"/>
    <w:rsid w:val="00346579"/>
    <w:rsid w:val="00346968"/>
    <w:rsid w:val="00346DB5"/>
    <w:rsid w:val="003477B1"/>
    <w:rsid w:val="00347F3F"/>
    <w:rsid w:val="00350199"/>
    <w:rsid w:val="00350BB6"/>
    <w:rsid w:val="00351053"/>
    <w:rsid w:val="0035120A"/>
    <w:rsid w:val="0035149B"/>
    <w:rsid w:val="00354BA1"/>
    <w:rsid w:val="00354C67"/>
    <w:rsid w:val="00355DAC"/>
    <w:rsid w:val="003562B7"/>
    <w:rsid w:val="00356E3A"/>
    <w:rsid w:val="0035709E"/>
    <w:rsid w:val="003571E5"/>
    <w:rsid w:val="00357365"/>
    <w:rsid w:val="00357380"/>
    <w:rsid w:val="003602D9"/>
    <w:rsid w:val="003604CE"/>
    <w:rsid w:val="00360F03"/>
    <w:rsid w:val="0036234E"/>
    <w:rsid w:val="0036401D"/>
    <w:rsid w:val="0036439E"/>
    <w:rsid w:val="00364697"/>
    <w:rsid w:val="003658DF"/>
    <w:rsid w:val="00370002"/>
    <w:rsid w:val="00370E47"/>
    <w:rsid w:val="00370FEC"/>
    <w:rsid w:val="003718DE"/>
    <w:rsid w:val="00371BAB"/>
    <w:rsid w:val="003722AD"/>
    <w:rsid w:val="00372825"/>
    <w:rsid w:val="00374154"/>
    <w:rsid w:val="003742AC"/>
    <w:rsid w:val="00374CED"/>
    <w:rsid w:val="00374F5E"/>
    <w:rsid w:val="00375692"/>
    <w:rsid w:val="00375699"/>
    <w:rsid w:val="00375BA4"/>
    <w:rsid w:val="0037681A"/>
    <w:rsid w:val="00376989"/>
    <w:rsid w:val="00376AAB"/>
    <w:rsid w:val="00377CE1"/>
    <w:rsid w:val="00381B90"/>
    <w:rsid w:val="00381EE0"/>
    <w:rsid w:val="0038204C"/>
    <w:rsid w:val="00382521"/>
    <w:rsid w:val="003827DA"/>
    <w:rsid w:val="00382A73"/>
    <w:rsid w:val="003839AE"/>
    <w:rsid w:val="00384E6D"/>
    <w:rsid w:val="00385039"/>
    <w:rsid w:val="00385BF0"/>
    <w:rsid w:val="0038616D"/>
    <w:rsid w:val="003869FE"/>
    <w:rsid w:val="00386A4A"/>
    <w:rsid w:val="003872A4"/>
    <w:rsid w:val="0039019C"/>
    <w:rsid w:val="00390685"/>
    <w:rsid w:val="003912E6"/>
    <w:rsid w:val="003914D3"/>
    <w:rsid w:val="003921F6"/>
    <w:rsid w:val="00392245"/>
    <w:rsid w:val="003929C2"/>
    <w:rsid w:val="00393518"/>
    <w:rsid w:val="0039357D"/>
    <w:rsid w:val="00393930"/>
    <w:rsid w:val="003939FF"/>
    <w:rsid w:val="00394903"/>
    <w:rsid w:val="00394D07"/>
    <w:rsid w:val="00395733"/>
    <w:rsid w:val="00395CF1"/>
    <w:rsid w:val="00395D8B"/>
    <w:rsid w:val="00396400"/>
    <w:rsid w:val="00396907"/>
    <w:rsid w:val="00396D77"/>
    <w:rsid w:val="0039728D"/>
    <w:rsid w:val="00397D31"/>
    <w:rsid w:val="00397EF3"/>
    <w:rsid w:val="003A0988"/>
    <w:rsid w:val="003A12B0"/>
    <w:rsid w:val="003A2223"/>
    <w:rsid w:val="003A2694"/>
    <w:rsid w:val="003A2A0F"/>
    <w:rsid w:val="003A330E"/>
    <w:rsid w:val="003A3427"/>
    <w:rsid w:val="003A3A1C"/>
    <w:rsid w:val="003A4073"/>
    <w:rsid w:val="003A45A1"/>
    <w:rsid w:val="003A4A09"/>
    <w:rsid w:val="003A4DA3"/>
    <w:rsid w:val="003A4E42"/>
    <w:rsid w:val="003A5B0A"/>
    <w:rsid w:val="003A6BAC"/>
    <w:rsid w:val="003A6BB4"/>
    <w:rsid w:val="003A70A4"/>
    <w:rsid w:val="003A7653"/>
    <w:rsid w:val="003A7EF3"/>
    <w:rsid w:val="003B10D2"/>
    <w:rsid w:val="003B10E2"/>
    <w:rsid w:val="003B159C"/>
    <w:rsid w:val="003B2D8C"/>
    <w:rsid w:val="003B3309"/>
    <w:rsid w:val="003B361F"/>
    <w:rsid w:val="003B369F"/>
    <w:rsid w:val="003B36A3"/>
    <w:rsid w:val="003B4728"/>
    <w:rsid w:val="003B47A2"/>
    <w:rsid w:val="003B4E22"/>
    <w:rsid w:val="003B5215"/>
    <w:rsid w:val="003B5964"/>
    <w:rsid w:val="003B5C9B"/>
    <w:rsid w:val="003B64BB"/>
    <w:rsid w:val="003B66F0"/>
    <w:rsid w:val="003B6944"/>
    <w:rsid w:val="003B6C18"/>
    <w:rsid w:val="003B6DDE"/>
    <w:rsid w:val="003B7606"/>
    <w:rsid w:val="003B7EDD"/>
    <w:rsid w:val="003B7FE5"/>
    <w:rsid w:val="003C11C8"/>
    <w:rsid w:val="003C24F1"/>
    <w:rsid w:val="003C2702"/>
    <w:rsid w:val="003C2A2C"/>
    <w:rsid w:val="003C2D35"/>
    <w:rsid w:val="003C3A79"/>
    <w:rsid w:val="003C3D25"/>
    <w:rsid w:val="003C4440"/>
    <w:rsid w:val="003C508C"/>
    <w:rsid w:val="003C5D89"/>
    <w:rsid w:val="003C5DC7"/>
    <w:rsid w:val="003C5FB5"/>
    <w:rsid w:val="003C61C8"/>
    <w:rsid w:val="003C64C0"/>
    <w:rsid w:val="003C72D0"/>
    <w:rsid w:val="003C76C7"/>
    <w:rsid w:val="003C7806"/>
    <w:rsid w:val="003C7F0E"/>
    <w:rsid w:val="003D040D"/>
    <w:rsid w:val="003D06CD"/>
    <w:rsid w:val="003D076E"/>
    <w:rsid w:val="003D0960"/>
    <w:rsid w:val="003D109F"/>
    <w:rsid w:val="003D2297"/>
    <w:rsid w:val="003D2478"/>
    <w:rsid w:val="003D2C3D"/>
    <w:rsid w:val="003D36D9"/>
    <w:rsid w:val="003D3C45"/>
    <w:rsid w:val="003D40E7"/>
    <w:rsid w:val="003D4B10"/>
    <w:rsid w:val="003D4F2F"/>
    <w:rsid w:val="003D5B1F"/>
    <w:rsid w:val="003D6D0C"/>
    <w:rsid w:val="003D7D29"/>
    <w:rsid w:val="003E147D"/>
    <w:rsid w:val="003E1535"/>
    <w:rsid w:val="003E15FA"/>
    <w:rsid w:val="003E1D0E"/>
    <w:rsid w:val="003E1D74"/>
    <w:rsid w:val="003E260D"/>
    <w:rsid w:val="003E2CA1"/>
    <w:rsid w:val="003E2D23"/>
    <w:rsid w:val="003E3091"/>
    <w:rsid w:val="003E3612"/>
    <w:rsid w:val="003E3AF0"/>
    <w:rsid w:val="003E443C"/>
    <w:rsid w:val="003E4643"/>
    <w:rsid w:val="003E49C6"/>
    <w:rsid w:val="003E50D5"/>
    <w:rsid w:val="003E5213"/>
    <w:rsid w:val="003E55E4"/>
    <w:rsid w:val="003E585A"/>
    <w:rsid w:val="003E5DBD"/>
    <w:rsid w:val="003E64F3"/>
    <w:rsid w:val="003E6AD7"/>
    <w:rsid w:val="003E6BC2"/>
    <w:rsid w:val="003E6DAE"/>
    <w:rsid w:val="003E74E3"/>
    <w:rsid w:val="003E799C"/>
    <w:rsid w:val="003F05C7"/>
    <w:rsid w:val="003F074A"/>
    <w:rsid w:val="003F20AF"/>
    <w:rsid w:val="003F256D"/>
    <w:rsid w:val="003F2AC6"/>
    <w:rsid w:val="003F2CD4"/>
    <w:rsid w:val="003F3A77"/>
    <w:rsid w:val="003F3FB7"/>
    <w:rsid w:val="003F4366"/>
    <w:rsid w:val="003F594E"/>
    <w:rsid w:val="003F6BBE"/>
    <w:rsid w:val="003F7221"/>
    <w:rsid w:val="004000E8"/>
    <w:rsid w:val="00400494"/>
    <w:rsid w:val="00400C2C"/>
    <w:rsid w:val="004010A4"/>
    <w:rsid w:val="00401BBB"/>
    <w:rsid w:val="00402A73"/>
    <w:rsid w:val="00402E2B"/>
    <w:rsid w:val="00404D3A"/>
    <w:rsid w:val="00405014"/>
    <w:rsid w:val="0040512B"/>
    <w:rsid w:val="004052FF"/>
    <w:rsid w:val="00405CA5"/>
    <w:rsid w:val="004078A1"/>
    <w:rsid w:val="00407CD3"/>
    <w:rsid w:val="00407E6A"/>
    <w:rsid w:val="00407FCC"/>
    <w:rsid w:val="004100A9"/>
    <w:rsid w:val="00410134"/>
    <w:rsid w:val="00410377"/>
    <w:rsid w:val="0041046A"/>
    <w:rsid w:val="00410B72"/>
    <w:rsid w:val="00410F18"/>
    <w:rsid w:val="00412196"/>
    <w:rsid w:val="00412200"/>
    <w:rsid w:val="0041259C"/>
    <w:rsid w:val="0041263E"/>
    <w:rsid w:val="00412AAF"/>
    <w:rsid w:val="00413231"/>
    <w:rsid w:val="00413A96"/>
    <w:rsid w:val="00413AAC"/>
    <w:rsid w:val="00413D46"/>
    <w:rsid w:val="00413E92"/>
    <w:rsid w:val="00414D2D"/>
    <w:rsid w:val="00414F7B"/>
    <w:rsid w:val="004151F1"/>
    <w:rsid w:val="00416C7C"/>
    <w:rsid w:val="00416EF4"/>
    <w:rsid w:val="004171C3"/>
    <w:rsid w:val="00420D44"/>
    <w:rsid w:val="00421105"/>
    <w:rsid w:val="00422AA4"/>
    <w:rsid w:val="00422C85"/>
    <w:rsid w:val="00423124"/>
    <w:rsid w:val="004242F4"/>
    <w:rsid w:val="004249C9"/>
    <w:rsid w:val="004253DD"/>
    <w:rsid w:val="00425995"/>
    <w:rsid w:val="00425EC3"/>
    <w:rsid w:val="00426192"/>
    <w:rsid w:val="004262BB"/>
    <w:rsid w:val="00426597"/>
    <w:rsid w:val="00426827"/>
    <w:rsid w:val="00427248"/>
    <w:rsid w:val="00430160"/>
    <w:rsid w:val="004313A1"/>
    <w:rsid w:val="004313DB"/>
    <w:rsid w:val="00432AA4"/>
    <w:rsid w:val="004338B6"/>
    <w:rsid w:val="0043400C"/>
    <w:rsid w:val="004341F0"/>
    <w:rsid w:val="004359A7"/>
    <w:rsid w:val="00435B16"/>
    <w:rsid w:val="00435B8E"/>
    <w:rsid w:val="00437049"/>
    <w:rsid w:val="00437447"/>
    <w:rsid w:val="004402D0"/>
    <w:rsid w:val="00440370"/>
    <w:rsid w:val="00441A92"/>
    <w:rsid w:val="00441F80"/>
    <w:rsid w:val="00442BD8"/>
    <w:rsid w:val="004431DC"/>
    <w:rsid w:val="004434D3"/>
    <w:rsid w:val="004439C0"/>
    <w:rsid w:val="00443AB4"/>
    <w:rsid w:val="004446C7"/>
    <w:rsid w:val="00444F56"/>
    <w:rsid w:val="00444F6D"/>
    <w:rsid w:val="00445658"/>
    <w:rsid w:val="00445C80"/>
    <w:rsid w:val="00446453"/>
    <w:rsid w:val="00446488"/>
    <w:rsid w:val="0045024E"/>
    <w:rsid w:val="00450D5A"/>
    <w:rsid w:val="00451700"/>
    <w:rsid w:val="004517AA"/>
    <w:rsid w:val="00451ABB"/>
    <w:rsid w:val="00452A11"/>
    <w:rsid w:val="00452CAC"/>
    <w:rsid w:val="0045306F"/>
    <w:rsid w:val="00454519"/>
    <w:rsid w:val="004560E2"/>
    <w:rsid w:val="00456204"/>
    <w:rsid w:val="00457322"/>
    <w:rsid w:val="00457565"/>
    <w:rsid w:val="00457B71"/>
    <w:rsid w:val="00457D3B"/>
    <w:rsid w:val="00457FB9"/>
    <w:rsid w:val="004600E0"/>
    <w:rsid w:val="00460775"/>
    <w:rsid w:val="004610F4"/>
    <w:rsid w:val="00461478"/>
    <w:rsid w:val="004617D1"/>
    <w:rsid w:val="00461831"/>
    <w:rsid w:val="00461CE4"/>
    <w:rsid w:val="004622E6"/>
    <w:rsid w:val="0046239F"/>
    <w:rsid w:val="00462F3E"/>
    <w:rsid w:val="004648AB"/>
    <w:rsid w:val="004648FC"/>
    <w:rsid w:val="00464C08"/>
    <w:rsid w:val="00464DDB"/>
    <w:rsid w:val="00465BE9"/>
    <w:rsid w:val="004669E2"/>
    <w:rsid w:val="00466A35"/>
    <w:rsid w:val="00466FE6"/>
    <w:rsid w:val="00467F1A"/>
    <w:rsid w:val="00470C31"/>
    <w:rsid w:val="00471216"/>
    <w:rsid w:val="004713B5"/>
    <w:rsid w:val="004717CA"/>
    <w:rsid w:val="00471C23"/>
    <w:rsid w:val="00471DE0"/>
    <w:rsid w:val="00472DB8"/>
    <w:rsid w:val="004731E7"/>
    <w:rsid w:val="004733FB"/>
    <w:rsid w:val="004734D0"/>
    <w:rsid w:val="00474852"/>
    <w:rsid w:val="0047499B"/>
    <w:rsid w:val="004749DF"/>
    <w:rsid w:val="0047556B"/>
    <w:rsid w:val="00475B26"/>
    <w:rsid w:val="004761DB"/>
    <w:rsid w:val="0047666A"/>
    <w:rsid w:val="00476A85"/>
    <w:rsid w:val="00476F18"/>
    <w:rsid w:val="00477768"/>
    <w:rsid w:val="00477CE7"/>
    <w:rsid w:val="004800EE"/>
    <w:rsid w:val="00480D9C"/>
    <w:rsid w:val="00481248"/>
    <w:rsid w:val="004817CB"/>
    <w:rsid w:val="00481833"/>
    <w:rsid w:val="00481E2F"/>
    <w:rsid w:val="00482020"/>
    <w:rsid w:val="0048220D"/>
    <w:rsid w:val="00482855"/>
    <w:rsid w:val="00482DD8"/>
    <w:rsid w:val="00483DC5"/>
    <w:rsid w:val="0048401C"/>
    <w:rsid w:val="00484418"/>
    <w:rsid w:val="00485069"/>
    <w:rsid w:val="00485933"/>
    <w:rsid w:val="00485F83"/>
    <w:rsid w:val="00486520"/>
    <w:rsid w:val="00486DD6"/>
    <w:rsid w:val="00487253"/>
    <w:rsid w:val="00487841"/>
    <w:rsid w:val="00487984"/>
    <w:rsid w:val="00490A55"/>
    <w:rsid w:val="00491734"/>
    <w:rsid w:val="00491B38"/>
    <w:rsid w:val="00491D01"/>
    <w:rsid w:val="00492BC5"/>
    <w:rsid w:val="00492E92"/>
    <w:rsid w:val="0049469D"/>
    <w:rsid w:val="00495374"/>
    <w:rsid w:val="004964F1"/>
    <w:rsid w:val="0049667D"/>
    <w:rsid w:val="004973DD"/>
    <w:rsid w:val="00497838"/>
    <w:rsid w:val="00497A8C"/>
    <w:rsid w:val="00497CD2"/>
    <w:rsid w:val="004A16BC"/>
    <w:rsid w:val="004A1DE6"/>
    <w:rsid w:val="004A20FC"/>
    <w:rsid w:val="004A2B94"/>
    <w:rsid w:val="004A2D05"/>
    <w:rsid w:val="004A2E55"/>
    <w:rsid w:val="004A3C22"/>
    <w:rsid w:val="004A3C2F"/>
    <w:rsid w:val="004A4D0D"/>
    <w:rsid w:val="004A5096"/>
    <w:rsid w:val="004A50C1"/>
    <w:rsid w:val="004A5C9E"/>
    <w:rsid w:val="004A6B27"/>
    <w:rsid w:val="004A6E52"/>
    <w:rsid w:val="004A71C8"/>
    <w:rsid w:val="004A75EE"/>
    <w:rsid w:val="004B0147"/>
    <w:rsid w:val="004B01F0"/>
    <w:rsid w:val="004B16B7"/>
    <w:rsid w:val="004B16DF"/>
    <w:rsid w:val="004B2133"/>
    <w:rsid w:val="004B321D"/>
    <w:rsid w:val="004B339C"/>
    <w:rsid w:val="004B34FA"/>
    <w:rsid w:val="004B3EDE"/>
    <w:rsid w:val="004B59E0"/>
    <w:rsid w:val="004B5B29"/>
    <w:rsid w:val="004B5D76"/>
    <w:rsid w:val="004B6380"/>
    <w:rsid w:val="004B6F6A"/>
    <w:rsid w:val="004B7175"/>
    <w:rsid w:val="004B7982"/>
    <w:rsid w:val="004B7BDE"/>
    <w:rsid w:val="004B7C0C"/>
    <w:rsid w:val="004B7C8F"/>
    <w:rsid w:val="004B7D64"/>
    <w:rsid w:val="004C0598"/>
    <w:rsid w:val="004C0CF1"/>
    <w:rsid w:val="004C0FD3"/>
    <w:rsid w:val="004C161C"/>
    <w:rsid w:val="004C19D0"/>
    <w:rsid w:val="004C1F2B"/>
    <w:rsid w:val="004C252A"/>
    <w:rsid w:val="004C2B1B"/>
    <w:rsid w:val="004C2DD1"/>
    <w:rsid w:val="004C3016"/>
    <w:rsid w:val="004C33C6"/>
    <w:rsid w:val="004C3898"/>
    <w:rsid w:val="004C505B"/>
    <w:rsid w:val="004C6C45"/>
    <w:rsid w:val="004C6CE3"/>
    <w:rsid w:val="004C77CD"/>
    <w:rsid w:val="004C780B"/>
    <w:rsid w:val="004C7974"/>
    <w:rsid w:val="004C7EF0"/>
    <w:rsid w:val="004D1700"/>
    <w:rsid w:val="004D1D22"/>
    <w:rsid w:val="004D1E8D"/>
    <w:rsid w:val="004D291D"/>
    <w:rsid w:val="004D2BB2"/>
    <w:rsid w:val="004D2F34"/>
    <w:rsid w:val="004D312E"/>
    <w:rsid w:val="004D34E0"/>
    <w:rsid w:val="004D351E"/>
    <w:rsid w:val="004D36B1"/>
    <w:rsid w:val="004D3CF7"/>
    <w:rsid w:val="004D4C26"/>
    <w:rsid w:val="004D4D3A"/>
    <w:rsid w:val="004D5568"/>
    <w:rsid w:val="004D5908"/>
    <w:rsid w:val="004D6011"/>
    <w:rsid w:val="004D619B"/>
    <w:rsid w:val="004D79E3"/>
    <w:rsid w:val="004D7EBD"/>
    <w:rsid w:val="004E1236"/>
    <w:rsid w:val="004E135B"/>
    <w:rsid w:val="004E1438"/>
    <w:rsid w:val="004E1A69"/>
    <w:rsid w:val="004E2454"/>
    <w:rsid w:val="004E2680"/>
    <w:rsid w:val="004E28F9"/>
    <w:rsid w:val="004E29B8"/>
    <w:rsid w:val="004E2C72"/>
    <w:rsid w:val="004E3868"/>
    <w:rsid w:val="004E3D42"/>
    <w:rsid w:val="004E41DC"/>
    <w:rsid w:val="004E462E"/>
    <w:rsid w:val="004E4837"/>
    <w:rsid w:val="004E56DC"/>
    <w:rsid w:val="004E5B57"/>
    <w:rsid w:val="004E65AA"/>
    <w:rsid w:val="004E6A05"/>
    <w:rsid w:val="004E7264"/>
    <w:rsid w:val="004E76F4"/>
    <w:rsid w:val="004F0B4E"/>
    <w:rsid w:val="004F0B6C"/>
    <w:rsid w:val="004F1BC2"/>
    <w:rsid w:val="004F2078"/>
    <w:rsid w:val="004F3F62"/>
    <w:rsid w:val="004F4C8D"/>
    <w:rsid w:val="004F4DA3"/>
    <w:rsid w:val="004F5E5F"/>
    <w:rsid w:val="004F63A8"/>
    <w:rsid w:val="004F6604"/>
    <w:rsid w:val="004F6665"/>
    <w:rsid w:val="004F7A4A"/>
    <w:rsid w:val="004F7E5B"/>
    <w:rsid w:val="00501176"/>
    <w:rsid w:val="00501AC4"/>
    <w:rsid w:val="00502529"/>
    <w:rsid w:val="00503702"/>
    <w:rsid w:val="00504372"/>
    <w:rsid w:val="00504BC8"/>
    <w:rsid w:val="0050525D"/>
    <w:rsid w:val="00505E83"/>
    <w:rsid w:val="00505FC1"/>
    <w:rsid w:val="00506557"/>
    <w:rsid w:val="0050677A"/>
    <w:rsid w:val="00506954"/>
    <w:rsid w:val="005069F2"/>
    <w:rsid w:val="005075B4"/>
    <w:rsid w:val="00507C4C"/>
    <w:rsid w:val="00510044"/>
    <w:rsid w:val="005108D8"/>
    <w:rsid w:val="005109C1"/>
    <w:rsid w:val="005110D8"/>
    <w:rsid w:val="005116F9"/>
    <w:rsid w:val="00511FC7"/>
    <w:rsid w:val="00512081"/>
    <w:rsid w:val="0051300F"/>
    <w:rsid w:val="00513EF8"/>
    <w:rsid w:val="00514B46"/>
    <w:rsid w:val="005153A7"/>
    <w:rsid w:val="00515663"/>
    <w:rsid w:val="005159F5"/>
    <w:rsid w:val="00515A88"/>
    <w:rsid w:val="00515DAB"/>
    <w:rsid w:val="00516396"/>
    <w:rsid w:val="00516CD1"/>
    <w:rsid w:val="005173BF"/>
    <w:rsid w:val="005177BC"/>
    <w:rsid w:val="0052034C"/>
    <w:rsid w:val="005213B0"/>
    <w:rsid w:val="005219CF"/>
    <w:rsid w:val="00521C53"/>
    <w:rsid w:val="005222A0"/>
    <w:rsid w:val="00525BF9"/>
    <w:rsid w:val="00526A55"/>
    <w:rsid w:val="005273BA"/>
    <w:rsid w:val="00527F85"/>
    <w:rsid w:val="00530455"/>
    <w:rsid w:val="00530E53"/>
    <w:rsid w:val="00531244"/>
    <w:rsid w:val="0053295D"/>
    <w:rsid w:val="0053301F"/>
    <w:rsid w:val="00533940"/>
    <w:rsid w:val="00533E30"/>
    <w:rsid w:val="0053402D"/>
    <w:rsid w:val="005345D5"/>
    <w:rsid w:val="00534B59"/>
    <w:rsid w:val="005351A9"/>
    <w:rsid w:val="005362F0"/>
    <w:rsid w:val="005364D4"/>
    <w:rsid w:val="00536759"/>
    <w:rsid w:val="00536DF5"/>
    <w:rsid w:val="005375F4"/>
    <w:rsid w:val="005378FA"/>
    <w:rsid w:val="00537AAF"/>
    <w:rsid w:val="00537C62"/>
    <w:rsid w:val="00537FE5"/>
    <w:rsid w:val="00540249"/>
    <w:rsid w:val="00540AEE"/>
    <w:rsid w:val="0054161F"/>
    <w:rsid w:val="00541CF0"/>
    <w:rsid w:val="00543038"/>
    <w:rsid w:val="005431CF"/>
    <w:rsid w:val="00543378"/>
    <w:rsid w:val="00543B58"/>
    <w:rsid w:val="0054412C"/>
    <w:rsid w:val="00544E17"/>
    <w:rsid w:val="005450FF"/>
    <w:rsid w:val="00546778"/>
    <w:rsid w:val="00546970"/>
    <w:rsid w:val="00546FEB"/>
    <w:rsid w:val="005477E9"/>
    <w:rsid w:val="00547A98"/>
    <w:rsid w:val="00547B73"/>
    <w:rsid w:val="00547E02"/>
    <w:rsid w:val="005508D0"/>
    <w:rsid w:val="00550D3A"/>
    <w:rsid w:val="00551169"/>
    <w:rsid w:val="00551499"/>
    <w:rsid w:val="0055150A"/>
    <w:rsid w:val="00551D99"/>
    <w:rsid w:val="00552280"/>
    <w:rsid w:val="0055228C"/>
    <w:rsid w:val="005525E2"/>
    <w:rsid w:val="00552834"/>
    <w:rsid w:val="00554556"/>
    <w:rsid w:val="00554E19"/>
    <w:rsid w:val="00555F06"/>
    <w:rsid w:val="00556504"/>
    <w:rsid w:val="00557731"/>
    <w:rsid w:val="00560980"/>
    <w:rsid w:val="0056104B"/>
    <w:rsid w:val="00561052"/>
    <w:rsid w:val="0056121F"/>
    <w:rsid w:val="005618F1"/>
    <w:rsid w:val="00562A4D"/>
    <w:rsid w:val="00563097"/>
    <w:rsid w:val="005638E2"/>
    <w:rsid w:val="00563B47"/>
    <w:rsid w:val="0056482B"/>
    <w:rsid w:val="00564D17"/>
    <w:rsid w:val="0056638C"/>
    <w:rsid w:val="005674FC"/>
    <w:rsid w:val="00567C89"/>
    <w:rsid w:val="005701F9"/>
    <w:rsid w:val="0057098C"/>
    <w:rsid w:val="00571E06"/>
    <w:rsid w:val="00572505"/>
    <w:rsid w:val="00572602"/>
    <w:rsid w:val="0057292A"/>
    <w:rsid w:val="0057296F"/>
    <w:rsid w:val="0057381D"/>
    <w:rsid w:val="00573DCD"/>
    <w:rsid w:val="00574820"/>
    <w:rsid w:val="00575719"/>
    <w:rsid w:val="00575D5B"/>
    <w:rsid w:val="00575F87"/>
    <w:rsid w:val="00577CC6"/>
    <w:rsid w:val="0058032F"/>
    <w:rsid w:val="00580B63"/>
    <w:rsid w:val="00581894"/>
    <w:rsid w:val="00582169"/>
    <w:rsid w:val="00582364"/>
    <w:rsid w:val="00582809"/>
    <w:rsid w:val="00582B66"/>
    <w:rsid w:val="00583F48"/>
    <w:rsid w:val="00584C5F"/>
    <w:rsid w:val="005862B9"/>
    <w:rsid w:val="00586882"/>
    <w:rsid w:val="00586C57"/>
    <w:rsid w:val="00586CFE"/>
    <w:rsid w:val="0058798C"/>
    <w:rsid w:val="00587F0C"/>
    <w:rsid w:val="005900FA"/>
    <w:rsid w:val="00590F36"/>
    <w:rsid w:val="00591B1A"/>
    <w:rsid w:val="00592DCB"/>
    <w:rsid w:val="00593534"/>
    <w:rsid w:val="005935A4"/>
    <w:rsid w:val="00593837"/>
    <w:rsid w:val="0059412B"/>
    <w:rsid w:val="005948C2"/>
    <w:rsid w:val="0059494D"/>
    <w:rsid w:val="00594D6E"/>
    <w:rsid w:val="00594DF9"/>
    <w:rsid w:val="00595CEE"/>
    <w:rsid w:val="00595DCA"/>
    <w:rsid w:val="00595E08"/>
    <w:rsid w:val="00597775"/>
    <w:rsid w:val="0059779B"/>
    <w:rsid w:val="005A0BAB"/>
    <w:rsid w:val="005A0E57"/>
    <w:rsid w:val="005A209A"/>
    <w:rsid w:val="005A27E4"/>
    <w:rsid w:val="005A2AF7"/>
    <w:rsid w:val="005A36A4"/>
    <w:rsid w:val="005A3873"/>
    <w:rsid w:val="005A41B1"/>
    <w:rsid w:val="005A483C"/>
    <w:rsid w:val="005A5AA9"/>
    <w:rsid w:val="005A6104"/>
    <w:rsid w:val="005A662D"/>
    <w:rsid w:val="005A689D"/>
    <w:rsid w:val="005A6BA1"/>
    <w:rsid w:val="005A710A"/>
    <w:rsid w:val="005A744E"/>
    <w:rsid w:val="005A7ACE"/>
    <w:rsid w:val="005B131A"/>
    <w:rsid w:val="005B1409"/>
    <w:rsid w:val="005B1C02"/>
    <w:rsid w:val="005B28C0"/>
    <w:rsid w:val="005B2CD7"/>
    <w:rsid w:val="005B2D17"/>
    <w:rsid w:val="005B3258"/>
    <w:rsid w:val="005B35D7"/>
    <w:rsid w:val="005B392A"/>
    <w:rsid w:val="005B3AA3"/>
    <w:rsid w:val="005B4C93"/>
    <w:rsid w:val="005B58D5"/>
    <w:rsid w:val="005B6312"/>
    <w:rsid w:val="005B685C"/>
    <w:rsid w:val="005B68AB"/>
    <w:rsid w:val="005B6F83"/>
    <w:rsid w:val="005B72D8"/>
    <w:rsid w:val="005B7F10"/>
    <w:rsid w:val="005C10F6"/>
    <w:rsid w:val="005C220A"/>
    <w:rsid w:val="005C33DA"/>
    <w:rsid w:val="005C377B"/>
    <w:rsid w:val="005C441D"/>
    <w:rsid w:val="005C63B8"/>
    <w:rsid w:val="005C6C9D"/>
    <w:rsid w:val="005C7293"/>
    <w:rsid w:val="005C74FB"/>
    <w:rsid w:val="005C7EE9"/>
    <w:rsid w:val="005D12F3"/>
    <w:rsid w:val="005D1602"/>
    <w:rsid w:val="005D20F9"/>
    <w:rsid w:val="005D2E65"/>
    <w:rsid w:val="005D38CB"/>
    <w:rsid w:val="005D43C0"/>
    <w:rsid w:val="005D46DF"/>
    <w:rsid w:val="005D46E2"/>
    <w:rsid w:val="005D5203"/>
    <w:rsid w:val="005D5247"/>
    <w:rsid w:val="005D65AA"/>
    <w:rsid w:val="005D68E8"/>
    <w:rsid w:val="005D6C9D"/>
    <w:rsid w:val="005E032E"/>
    <w:rsid w:val="005E0CA0"/>
    <w:rsid w:val="005E0D99"/>
    <w:rsid w:val="005E0E9A"/>
    <w:rsid w:val="005E0EF7"/>
    <w:rsid w:val="005E1174"/>
    <w:rsid w:val="005E123C"/>
    <w:rsid w:val="005E14BC"/>
    <w:rsid w:val="005E198D"/>
    <w:rsid w:val="005E2386"/>
    <w:rsid w:val="005E23B7"/>
    <w:rsid w:val="005E2E86"/>
    <w:rsid w:val="005E3125"/>
    <w:rsid w:val="005E385F"/>
    <w:rsid w:val="005E3B4F"/>
    <w:rsid w:val="005E4505"/>
    <w:rsid w:val="005E5A2D"/>
    <w:rsid w:val="005E5B81"/>
    <w:rsid w:val="005E7294"/>
    <w:rsid w:val="005E73D3"/>
    <w:rsid w:val="005F0A3C"/>
    <w:rsid w:val="005F0AFB"/>
    <w:rsid w:val="005F1D7A"/>
    <w:rsid w:val="005F215F"/>
    <w:rsid w:val="005F2CB1"/>
    <w:rsid w:val="005F2F7F"/>
    <w:rsid w:val="005F3025"/>
    <w:rsid w:val="005F3BBA"/>
    <w:rsid w:val="005F4CB4"/>
    <w:rsid w:val="005F4F70"/>
    <w:rsid w:val="005F51E5"/>
    <w:rsid w:val="005F53D7"/>
    <w:rsid w:val="005F53E4"/>
    <w:rsid w:val="005F618C"/>
    <w:rsid w:val="005F6481"/>
    <w:rsid w:val="005F70BD"/>
    <w:rsid w:val="005F757C"/>
    <w:rsid w:val="005F7E52"/>
    <w:rsid w:val="00600803"/>
    <w:rsid w:val="00600818"/>
    <w:rsid w:val="00600D1A"/>
    <w:rsid w:val="00600EAF"/>
    <w:rsid w:val="00601489"/>
    <w:rsid w:val="00601ACA"/>
    <w:rsid w:val="006023B2"/>
    <w:rsid w:val="00602707"/>
    <w:rsid w:val="0060283C"/>
    <w:rsid w:val="00604F14"/>
    <w:rsid w:val="00607AC6"/>
    <w:rsid w:val="00607B9C"/>
    <w:rsid w:val="00610CB2"/>
    <w:rsid w:val="00610E76"/>
    <w:rsid w:val="00611B83"/>
    <w:rsid w:val="00612D53"/>
    <w:rsid w:val="00613257"/>
    <w:rsid w:val="0061408C"/>
    <w:rsid w:val="0061463E"/>
    <w:rsid w:val="006148B7"/>
    <w:rsid w:val="00614D53"/>
    <w:rsid w:val="00614DBA"/>
    <w:rsid w:val="006159F3"/>
    <w:rsid w:val="00615ED7"/>
    <w:rsid w:val="006161C4"/>
    <w:rsid w:val="00616989"/>
    <w:rsid w:val="00616AE9"/>
    <w:rsid w:val="00617A4D"/>
    <w:rsid w:val="006208EF"/>
    <w:rsid w:val="00620A71"/>
    <w:rsid w:val="00620D80"/>
    <w:rsid w:val="00621255"/>
    <w:rsid w:val="006214FB"/>
    <w:rsid w:val="006234A6"/>
    <w:rsid w:val="00624E81"/>
    <w:rsid w:val="006250DB"/>
    <w:rsid w:val="00625D90"/>
    <w:rsid w:val="00625DB3"/>
    <w:rsid w:val="00625E55"/>
    <w:rsid w:val="0062613A"/>
    <w:rsid w:val="006261E6"/>
    <w:rsid w:val="0062647C"/>
    <w:rsid w:val="00626E8E"/>
    <w:rsid w:val="00627757"/>
    <w:rsid w:val="00627EFF"/>
    <w:rsid w:val="00630001"/>
    <w:rsid w:val="006311B3"/>
    <w:rsid w:val="00631342"/>
    <w:rsid w:val="006319E7"/>
    <w:rsid w:val="00631C73"/>
    <w:rsid w:val="0063284C"/>
    <w:rsid w:val="00632960"/>
    <w:rsid w:val="00632C7A"/>
    <w:rsid w:val="00632DD3"/>
    <w:rsid w:val="00632F8A"/>
    <w:rsid w:val="00633049"/>
    <w:rsid w:val="0063307F"/>
    <w:rsid w:val="00633776"/>
    <w:rsid w:val="00636398"/>
    <w:rsid w:val="006368D3"/>
    <w:rsid w:val="00636CF7"/>
    <w:rsid w:val="0063702B"/>
    <w:rsid w:val="0063773B"/>
    <w:rsid w:val="006377EC"/>
    <w:rsid w:val="00637CB4"/>
    <w:rsid w:val="0064151F"/>
    <w:rsid w:val="00641533"/>
    <w:rsid w:val="0064208D"/>
    <w:rsid w:val="00643475"/>
    <w:rsid w:val="006434F8"/>
    <w:rsid w:val="0064396A"/>
    <w:rsid w:val="00643A20"/>
    <w:rsid w:val="00644640"/>
    <w:rsid w:val="00644920"/>
    <w:rsid w:val="0064624E"/>
    <w:rsid w:val="006508A3"/>
    <w:rsid w:val="00650AB9"/>
    <w:rsid w:val="00650B9C"/>
    <w:rsid w:val="00650E73"/>
    <w:rsid w:val="00651CE3"/>
    <w:rsid w:val="006522C6"/>
    <w:rsid w:val="006524C1"/>
    <w:rsid w:val="006530FE"/>
    <w:rsid w:val="00653728"/>
    <w:rsid w:val="00653A14"/>
    <w:rsid w:val="00653D40"/>
    <w:rsid w:val="00653E49"/>
    <w:rsid w:val="00654CAB"/>
    <w:rsid w:val="00655445"/>
    <w:rsid w:val="00655733"/>
    <w:rsid w:val="00655ACD"/>
    <w:rsid w:val="00656A63"/>
    <w:rsid w:val="00656A92"/>
    <w:rsid w:val="00656AAA"/>
    <w:rsid w:val="00656DDE"/>
    <w:rsid w:val="006573D9"/>
    <w:rsid w:val="00657652"/>
    <w:rsid w:val="00657760"/>
    <w:rsid w:val="0066011D"/>
    <w:rsid w:val="006605FE"/>
    <w:rsid w:val="006607C0"/>
    <w:rsid w:val="006609DE"/>
    <w:rsid w:val="00661385"/>
    <w:rsid w:val="006613A6"/>
    <w:rsid w:val="00662278"/>
    <w:rsid w:val="006627A2"/>
    <w:rsid w:val="00662936"/>
    <w:rsid w:val="006634E6"/>
    <w:rsid w:val="00663977"/>
    <w:rsid w:val="00663BA8"/>
    <w:rsid w:val="00663CF2"/>
    <w:rsid w:val="00663D77"/>
    <w:rsid w:val="00664C04"/>
    <w:rsid w:val="00664DD7"/>
    <w:rsid w:val="00664F82"/>
    <w:rsid w:val="006655EE"/>
    <w:rsid w:val="006655F2"/>
    <w:rsid w:val="006661A9"/>
    <w:rsid w:val="006668F3"/>
    <w:rsid w:val="00666D12"/>
    <w:rsid w:val="006675F8"/>
    <w:rsid w:val="006678AF"/>
    <w:rsid w:val="00667EE7"/>
    <w:rsid w:val="00670352"/>
    <w:rsid w:val="0067036D"/>
    <w:rsid w:val="006704CC"/>
    <w:rsid w:val="00670922"/>
    <w:rsid w:val="00670BE1"/>
    <w:rsid w:val="00671025"/>
    <w:rsid w:val="006713C2"/>
    <w:rsid w:val="00671A2F"/>
    <w:rsid w:val="0067218F"/>
    <w:rsid w:val="00672554"/>
    <w:rsid w:val="006726E9"/>
    <w:rsid w:val="00672D1B"/>
    <w:rsid w:val="00673AC7"/>
    <w:rsid w:val="00673B02"/>
    <w:rsid w:val="00673DD4"/>
    <w:rsid w:val="006741F2"/>
    <w:rsid w:val="00674274"/>
    <w:rsid w:val="006742E0"/>
    <w:rsid w:val="00674B78"/>
    <w:rsid w:val="00674CC3"/>
    <w:rsid w:val="00675C72"/>
    <w:rsid w:val="006771F9"/>
    <w:rsid w:val="006776D7"/>
    <w:rsid w:val="006778E8"/>
    <w:rsid w:val="00681003"/>
    <w:rsid w:val="00681564"/>
    <w:rsid w:val="006817C9"/>
    <w:rsid w:val="00681BAC"/>
    <w:rsid w:val="0068373E"/>
    <w:rsid w:val="00683AC6"/>
    <w:rsid w:val="00683ECE"/>
    <w:rsid w:val="006843B8"/>
    <w:rsid w:val="0068446B"/>
    <w:rsid w:val="00684F19"/>
    <w:rsid w:val="00685167"/>
    <w:rsid w:val="00685957"/>
    <w:rsid w:val="00690509"/>
    <w:rsid w:val="006907A7"/>
    <w:rsid w:val="006912BE"/>
    <w:rsid w:val="00691760"/>
    <w:rsid w:val="00691C0B"/>
    <w:rsid w:val="0069224C"/>
    <w:rsid w:val="006927BF"/>
    <w:rsid w:val="00692911"/>
    <w:rsid w:val="006935C9"/>
    <w:rsid w:val="00694A47"/>
    <w:rsid w:val="00695FC2"/>
    <w:rsid w:val="00696199"/>
    <w:rsid w:val="00696324"/>
    <w:rsid w:val="006968F5"/>
    <w:rsid w:val="00696949"/>
    <w:rsid w:val="00697052"/>
    <w:rsid w:val="00697C31"/>
    <w:rsid w:val="006A18F2"/>
    <w:rsid w:val="006A2CAB"/>
    <w:rsid w:val="006A2CBC"/>
    <w:rsid w:val="006A3E3E"/>
    <w:rsid w:val="006A404C"/>
    <w:rsid w:val="006A46FB"/>
    <w:rsid w:val="006A50FE"/>
    <w:rsid w:val="006A56A7"/>
    <w:rsid w:val="006A56DE"/>
    <w:rsid w:val="006A57D1"/>
    <w:rsid w:val="006A5979"/>
    <w:rsid w:val="006A5E28"/>
    <w:rsid w:val="006A5F0B"/>
    <w:rsid w:val="006A697B"/>
    <w:rsid w:val="006A7082"/>
    <w:rsid w:val="006A7AFF"/>
    <w:rsid w:val="006B0041"/>
    <w:rsid w:val="006B05F1"/>
    <w:rsid w:val="006B08C3"/>
    <w:rsid w:val="006B0D6A"/>
    <w:rsid w:val="006B1816"/>
    <w:rsid w:val="006B19F5"/>
    <w:rsid w:val="006B2032"/>
    <w:rsid w:val="006B2099"/>
    <w:rsid w:val="006B2560"/>
    <w:rsid w:val="006B2926"/>
    <w:rsid w:val="006B3173"/>
    <w:rsid w:val="006B3342"/>
    <w:rsid w:val="006B41B1"/>
    <w:rsid w:val="006B4667"/>
    <w:rsid w:val="006B50CF"/>
    <w:rsid w:val="006B5594"/>
    <w:rsid w:val="006B590C"/>
    <w:rsid w:val="006B5944"/>
    <w:rsid w:val="006B6444"/>
    <w:rsid w:val="006B7796"/>
    <w:rsid w:val="006B7D8B"/>
    <w:rsid w:val="006C03B8"/>
    <w:rsid w:val="006C1AE5"/>
    <w:rsid w:val="006C24C7"/>
    <w:rsid w:val="006C30E3"/>
    <w:rsid w:val="006C39CE"/>
    <w:rsid w:val="006C43BD"/>
    <w:rsid w:val="006C48A9"/>
    <w:rsid w:val="006C5EC9"/>
    <w:rsid w:val="006C5EE3"/>
    <w:rsid w:val="006C6059"/>
    <w:rsid w:val="006C700C"/>
    <w:rsid w:val="006C7522"/>
    <w:rsid w:val="006C7537"/>
    <w:rsid w:val="006C7D46"/>
    <w:rsid w:val="006D0837"/>
    <w:rsid w:val="006D12D0"/>
    <w:rsid w:val="006D1D27"/>
    <w:rsid w:val="006D275A"/>
    <w:rsid w:val="006D2C33"/>
    <w:rsid w:val="006D2C39"/>
    <w:rsid w:val="006D3CDB"/>
    <w:rsid w:val="006D3CFD"/>
    <w:rsid w:val="006D460C"/>
    <w:rsid w:val="006D4F29"/>
    <w:rsid w:val="006D5239"/>
    <w:rsid w:val="006D581F"/>
    <w:rsid w:val="006D5E23"/>
    <w:rsid w:val="006D6015"/>
    <w:rsid w:val="006D6F08"/>
    <w:rsid w:val="006D7172"/>
    <w:rsid w:val="006D76BD"/>
    <w:rsid w:val="006E062C"/>
    <w:rsid w:val="006E1C2D"/>
    <w:rsid w:val="006E1C82"/>
    <w:rsid w:val="006E1D83"/>
    <w:rsid w:val="006E1EC2"/>
    <w:rsid w:val="006E238D"/>
    <w:rsid w:val="006E28B7"/>
    <w:rsid w:val="006E2A9B"/>
    <w:rsid w:val="006E2DE3"/>
    <w:rsid w:val="006E3310"/>
    <w:rsid w:val="006E3453"/>
    <w:rsid w:val="006E3D16"/>
    <w:rsid w:val="006E3F19"/>
    <w:rsid w:val="006E4E39"/>
    <w:rsid w:val="006E559A"/>
    <w:rsid w:val="006E565E"/>
    <w:rsid w:val="006E5A98"/>
    <w:rsid w:val="006E6106"/>
    <w:rsid w:val="006E673D"/>
    <w:rsid w:val="006E688F"/>
    <w:rsid w:val="006E6EDC"/>
    <w:rsid w:val="006E7B91"/>
    <w:rsid w:val="006E7D3B"/>
    <w:rsid w:val="006E7EDE"/>
    <w:rsid w:val="006E7FBD"/>
    <w:rsid w:val="006F0EE0"/>
    <w:rsid w:val="006F1027"/>
    <w:rsid w:val="006F1641"/>
    <w:rsid w:val="006F1B70"/>
    <w:rsid w:val="006F24BE"/>
    <w:rsid w:val="006F2819"/>
    <w:rsid w:val="006F28B2"/>
    <w:rsid w:val="006F31AE"/>
    <w:rsid w:val="006F3346"/>
    <w:rsid w:val="006F341D"/>
    <w:rsid w:val="006F37C7"/>
    <w:rsid w:val="006F3CDE"/>
    <w:rsid w:val="006F3EA5"/>
    <w:rsid w:val="006F4DCF"/>
    <w:rsid w:val="006F4E06"/>
    <w:rsid w:val="006F532D"/>
    <w:rsid w:val="006F58D4"/>
    <w:rsid w:val="006F6433"/>
    <w:rsid w:val="006F6582"/>
    <w:rsid w:val="006F6A7A"/>
    <w:rsid w:val="0070046B"/>
    <w:rsid w:val="00701620"/>
    <w:rsid w:val="007019EF"/>
    <w:rsid w:val="0070236A"/>
    <w:rsid w:val="00702996"/>
    <w:rsid w:val="00702DB0"/>
    <w:rsid w:val="0070346E"/>
    <w:rsid w:val="00703CAB"/>
    <w:rsid w:val="0070427B"/>
    <w:rsid w:val="00704524"/>
    <w:rsid w:val="0070461D"/>
    <w:rsid w:val="00704883"/>
    <w:rsid w:val="00704E38"/>
    <w:rsid w:val="00704EDB"/>
    <w:rsid w:val="007059D6"/>
    <w:rsid w:val="00706101"/>
    <w:rsid w:val="00706479"/>
    <w:rsid w:val="00707072"/>
    <w:rsid w:val="007071AD"/>
    <w:rsid w:val="007077F9"/>
    <w:rsid w:val="00707D61"/>
    <w:rsid w:val="0071032E"/>
    <w:rsid w:val="0071099E"/>
    <w:rsid w:val="007118D2"/>
    <w:rsid w:val="00711DE3"/>
    <w:rsid w:val="00712287"/>
    <w:rsid w:val="007126C2"/>
    <w:rsid w:val="00712772"/>
    <w:rsid w:val="007127C8"/>
    <w:rsid w:val="007128D8"/>
    <w:rsid w:val="0071354E"/>
    <w:rsid w:val="00713F06"/>
    <w:rsid w:val="007143C9"/>
    <w:rsid w:val="007148D3"/>
    <w:rsid w:val="00714976"/>
    <w:rsid w:val="00714ADA"/>
    <w:rsid w:val="0071509E"/>
    <w:rsid w:val="00715B9A"/>
    <w:rsid w:val="00716001"/>
    <w:rsid w:val="007170F6"/>
    <w:rsid w:val="00720801"/>
    <w:rsid w:val="007209DE"/>
    <w:rsid w:val="00721F36"/>
    <w:rsid w:val="0072262F"/>
    <w:rsid w:val="00723312"/>
    <w:rsid w:val="00723683"/>
    <w:rsid w:val="00723B13"/>
    <w:rsid w:val="00724195"/>
    <w:rsid w:val="007257D0"/>
    <w:rsid w:val="00725C50"/>
    <w:rsid w:val="00726EA6"/>
    <w:rsid w:val="00727208"/>
    <w:rsid w:val="007273CF"/>
    <w:rsid w:val="00727680"/>
    <w:rsid w:val="00727E5F"/>
    <w:rsid w:val="00730BCF"/>
    <w:rsid w:val="00730E43"/>
    <w:rsid w:val="00731F28"/>
    <w:rsid w:val="00732F87"/>
    <w:rsid w:val="00733100"/>
    <w:rsid w:val="007336DE"/>
    <w:rsid w:val="00733827"/>
    <w:rsid w:val="00733DD4"/>
    <w:rsid w:val="00734022"/>
    <w:rsid w:val="007344A6"/>
    <w:rsid w:val="007346B3"/>
    <w:rsid w:val="007348B1"/>
    <w:rsid w:val="007349D3"/>
    <w:rsid w:val="007349FF"/>
    <w:rsid w:val="007354BE"/>
    <w:rsid w:val="007362A6"/>
    <w:rsid w:val="00736D7D"/>
    <w:rsid w:val="007370EC"/>
    <w:rsid w:val="00740109"/>
    <w:rsid w:val="00740E58"/>
    <w:rsid w:val="007412BC"/>
    <w:rsid w:val="00741B81"/>
    <w:rsid w:val="007423E3"/>
    <w:rsid w:val="007430CC"/>
    <w:rsid w:val="007440E7"/>
    <w:rsid w:val="00744164"/>
    <w:rsid w:val="007445A0"/>
    <w:rsid w:val="00744858"/>
    <w:rsid w:val="0074524B"/>
    <w:rsid w:val="0074528D"/>
    <w:rsid w:val="00745CDA"/>
    <w:rsid w:val="007461AA"/>
    <w:rsid w:val="00746215"/>
    <w:rsid w:val="00747D8B"/>
    <w:rsid w:val="007502AC"/>
    <w:rsid w:val="00750AB5"/>
    <w:rsid w:val="00751228"/>
    <w:rsid w:val="00752676"/>
    <w:rsid w:val="00752734"/>
    <w:rsid w:val="00752E5F"/>
    <w:rsid w:val="00752FE3"/>
    <w:rsid w:val="007544FE"/>
    <w:rsid w:val="00755DB3"/>
    <w:rsid w:val="007571A5"/>
    <w:rsid w:val="007571E1"/>
    <w:rsid w:val="00757457"/>
    <w:rsid w:val="007575A0"/>
    <w:rsid w:val="00757A16"/>
    <w:rsid w:val="007604B2"/>
    <w:rsid w:val="00760732"/>
    <w:rsid w:val="00760866"/>
    <w:rsid w:val="00760879"/>
    <w:rsid w:val="00761C34"/>
    <w:rsid w:val="00761E7B"/>
    <w:rsid w:val="00761EEE"/>
    <w:rsid w:val="00762D01"/>
    <w:rsid w:val="007647A0"/>
    <w:rsid w:val="00764B32"/>
    <w:rsid w:val="00764DF3"/>
    <w:rsid w:val="00765281"/>
    <w:rsid w:val="007656A2"/>
    <w:rsid w:val="007663C8"/>
    <w:rsid w:val="00766BAD"/>
    <w:rsid w:val="00767A36"/>
    <w:rsid w:val="00770400"/>
    <w:rsid w:val="00770D19"/>
    <w:rsid w:val="00770FED"/>
    <w:rsid w:val="007726AD"/>
    <w:rsid w:val="007726D4"/>
    <w:rsid w:val="007729A2"/>
    <w:rsid w:val="00772B75"/>
    <w:rsid w:val="00774BFD"/>
    <w:rsid w:val="00774E51"/>
    <w:rsid w:val="007752CC"/>
    <w:rsid w:val="007755F2"/>
    <w:rsid w:val="00775B42"/>
    <w:rsid w:val="00776183"/>
    <w:rsid w:val="00776971"/>
    <w:rsid w:val="00776F0D"/>
    <w:rsid w:val="00776FB5"/>
    <w:rsid w:val="00777DDD"/>
    <w:rsid w:val="00780715"/>
    <w:rsid w:val="00780A80"/>
    <w:rsid w:val="00780BDD"/>
    <w:rsid w:val="0078125C"/>
    <w:rsid w:val="0078177E"/>
    <w:rsid w:val="0078304C"/>
    <w:rsid w:val="00783673"/>
    <w:rsid w:val="007837E1"/>
    <w:rsid w:val="00784213"/>
    <w:rsid w:val="007847DB"/>
    <w:rsid w:val="0078542B"/>
    <w:rsid w:val="00785490"/>
    <w:rsid w:val="007865CC"/>
    <w:rsid w:val="00786902"/>
    <w:rsid w:val="00787B63"/>
    <w:rsid w:val="0079039F"/>
    <w:rsid w:val="00790650"/>
    <w:rsid w:val="00791415"/>
    <w:rsid w:val="007922FE"/>
    <w:rsid w:val="0079236E"/>
    <w:rsid w:val="00792450"/>
    <w:rsid w:val="007925EA"/>
    <w:rsid w:val="00792A53"/>
    <w:rsid w:val="0079372A"/>
    <w:rsid w:val="00793CD8"/>
    <w:rsid w:val="00793DC6"/>
    <w:rsid w:val="00793DED"/>
    <w:rsid w:val="007942E6"/>
    <w:rsid w:val="007957F4"/>
    <w:rsid w:val="00795C92"/>
    <w:rsid w:val="00796231"/>
    <w:rsid w:val="00796881"/>
    <w:rsid w:val="00796C53"/>
    <w:rsid w:val="00796D30"/>
    <w:rsid w:val="007979F0"/>
    <w:rsid w:val="00797D3D"/>
    <w:rsid w:val="00797EBC"/>
    <w:rsid w:val="007A1959"/>
    <w:rsid w:val="007A1AD6"/>
    <w:rsid w:val="007A1BF8"/>
    <w:rsid w:val="007A1CB3"/>
    <w:rsid w:val="007A24A5"/>
    <w:rsid w:val="007A306F"/>
    <w:rsid w:val="007A43A6"/>
    <w:rsid w:val="007A4451"/>
    <w:rsid w:val="007A4935"/>
    <w:rsid w:val="007A4DE8"/>
    <w:rsid w:val="007A58A6"/>
    <w:rsid w:val="007A5F0A"/>
    <w:rsid w:val="007A6762"/>
    <w:rsid w:val="007A68F0"/>
    <w:rsid w:val="007A68F6"/>
    <w:rsid w:val="007A6932"/>
    <w:rsid w:val="007A719D"/>
    <w:rsid w:val="007A74D5"/>
    <w:rsid w:val="007A7A73"/>
    <w:rsid w:val="007A7DE2"/>
    <w:rsid w:val="007B1CB5"/>
    <w:rsid w:val="007B2A33"/>
    <w:rsid w:val="007B3222"/>
    <w:rsid w:val="007B394A"/>
    <w:rsid w:val="007B3D2D"/>
    <w:rsid w:val="007B41E8"/>
    <w:rsid w:val="007B439E"/>
    <w:rsid w:val="007B50AE"/>
    <w:rsid w:val="007B51DF"/>
    <w:rsid w:val="007B532D"/>
    <w:rsid w:val="007B5FDB"/>
    <w:rsid w:val="007B7283"/>
    <w:rsid w:val="007C05DD"/>
    <w:rsid w:val="007C18BB"/>
    <w:rsid w:val="007C1A7B"/>
    <w:rsid w:val="007C24CA"/>
    <w:rsid w:val="007C2C83"/>
    <w:rsid w:val="007C2E65"/>
    <w:rsid w:val="007C3D18"/>
    <w:rsid w:val="007C4782"/>
    <w:rsid w:val="007C4F4C"/>
    <w:rsid w:val="007C54ED"/>
    <w:rsid w:val="007C60BF"/>
    <w:rsid w:val="007C613C"/>
    <w:rsid w:val="007C6A07"/>
    <w:rsid w:val="007C7212"/>
    <w:rsid w:val="007C75A1"/>
    <w:rsid w:val="007C77A5"/>
    <w:rsid w:val="007C7CB7"/>
    <w:rsid w:val="007D01BE"/>
    <w:rsid w:val="007D04E5"/>
    <w:rsid w:val="007D0A7C"/>
    <w:rsid w:val="007D0AC1"/>
    <w:rsid w:val="007D2172"/>
    <w:rsid w:val="007D3BBD"/>
    <w:rsid w:val="007D3D8F"/>
    <w:rsid w:val="007D4418"/>
    <w:rsid w:val="007D4777"/>
    <w:rsid w:val="007D52C3"/>
    <w:rsid w:val="007D5698"/>
    <w:rsid w:val="007D5901"/>
    <w:rsid w:val="007D6517"/>
    <w:rsid w:val="007D6A38"/>
    <w:rsid w:val="007D7526"/>
    <w:rsid w:val="007D77E7"/>
    <w:rsid w:val="007E06C7"/>
    <w:rsid w:val="007E0838"/>
    <w:rsid w:val="007E1776"/>
    <w:rsid w:val="007E27D9"/>
    <w:rsid w:val="007E3570"/>
    <w:rsid w:val="007E358C"/>
    <w:rsid w:val="007E3BDE"/>
    <w:rsid w:val="007E4610"/>
    <w:rsid w:val="007E4715"/>
    <w:rsid w:val="007E505B"/>
    <w:rsid w:val="007E51A6"/>
    <w:rsid w:val="007E5F72"/>
    <w:rsid w:val="007E6AC3"/>
    <w:rsid w:val="007E7091"/>
    <w:rsid w:val="007E7456"/>
    <w:rsid w:val="007E775D"/>
    <w:rsid w:val="007F01B2"/>
    <w:rsid w:val="007F096D"/>
    <w:rsid w:val="007F159A"/>
    <w:rsid w:val="007F169F"/>
    <w:rsid w:val="007F171D"/>
    <w:rsid w:val="007F1780"/>
    <w:rsid w:val="007F19DA"/>
    <w:rsid w:val="007F1D90"/>
    <w:rsid w:val="007F1E72"/>
    <w:rsid w:val="007F23B2"/>
    <w:rsid w:val="007F2CB2"/>
    <w:rsid w:val="007F2F77"/>
    <w:rsid w:val="007F314D"/>
    <w:rsid w:val="007F415C"/>
    <w:rsid w:val="007F415E"/>
    <w:rsid w:val="007F4450"/>
    <w:rsid w:val="007F4723"/>
    <w:rsid w:val="007F4CE6"/>
    <w:rsid w:val="007F6463"/>
    <w:rsid w:val="007F6818"/>
    <w:rsid w:val="007F6AB2"/>
    <w:rsid w:val="007F6D39"/>
    <w:rsid w:val="007F7414"/>
    <w:rsid w:val="007F74D1"/>
    <w:rsid w:val="007F7962"/>
    <w:rsid w:val="008008D0"/>
    <w:rsid w:val="00801287"/>
    <w:rsid w:val="008012B1"/>
    <w:rsid w:val="008017BA"/>
    <w:rsid w:val="0080245B"/>
    <w:rsid w:val="008025A1"/>
    <w:rsid w:val="00802D0E"/>
    <w:rsid w:val="00802D7D"/>
    <w:rsid w:val="00802FCE"/>
    <w:rsid w:val="008030FC"/>
    <w:rsid w:val="00803FAE"/>
    <w:rsid w:val="00804876"/>
    <w:rsid w:val="00804A69"/>
    <w:rsid w:val="00804BF0"/>
    <w:rsid w:val="00805637"/>
    <w:rsid w:val="0080605F"/>
    <w:rsid w:val="008063D2"/>
    <w:rsid w:val="008063F2"/>
    <w:rsid w:val="00807786"/>
    <w:rsid w:val="008118CD"/>
    <w:rsid w:val="00811FCB"/>
    <w:rsid w:val="0081297B"/>
    <w:rsid w:val="00812A20"/>
    <w:rsid w:val="00812D40"/>
    <w:rsid w:val="00813612"/>
    <w:rsid w:val="00813BAD"/>
    <w:rsid w:val="0081425C"/>
    <w:rsid w:val="008146A5"/>
    <w:rsid w:val="0081477E"/>
    <w:rsid w:val="00814C71"/>
    <w:rsid w:val="008158D6"/>
    <w:rsid w:val="0081646C"/>
    <w:rsid w:val="00816C7A"/>
    <w:rsid w:val="00817039"/>
    <w:rsid w:val="00817196"/>
    <w:rsid w:val="00820224"/>
    <w:rsid w:val="00821D54"/>
    <w:rsid w:val="008222DE"/>
    <w:rsid w:val="0082234D"/>
    <w:rsid w:val="00822A4B"/>
    <w:rsid w:val="008235DB"/>
    <w:rsid w:val="008241B3"/>
    <w:rsid w:val="00824AB4"/>
    <w:rsid w:val="00824CA1"/>
    <w:rsid w:val="00824F79"/>
    <w:rsid w:val="0082576E"/>
    <w:rsid w:val="00825A81"/>
    <w:rsid w:val="00825C12"/>
    <w:rsid w:val="00825C42"/>
    <w:rsid w:val="00825D25"/>
    <w:rsid w:val="00826F52"/>
    <w:rsid w:val="00827902"/>
    <w:rsid w:val="00827D6F"/>
    <w:rsid w:val="008305C7"/>
    <w:rsid w:val="008326E2"/>
    <w:rsid w:val="0083294D"/>
    <w:rsid w:val="00832C7E"/>
    <w:rsid w:val="008332E2"/>
    <w:rsid w:val="008334D8"/>
    <w:rsid w:val="0083437D"/>
    <w:rsid w:val="008349BF"/>
    <w:rsid w:val="0083540F"/>
    <w:rsid w:val="00835D02"/>
    <w:rsid w:val="00835F9F"/>
    <w:rsid w:val="008367E1"/>
    <w:rsid w:val="00836DB6"/>
    <w:rsid w:val="008376AC"/>
    <w:rsid w:val="00837919"/>
    <w:rsid w:val="00837A04"/>
    <w:rsid w:val="008412EA"/>
    <w:rsid w:val="00841D69"/>
    <w:rsid w:val="00842579"/>
    <w:rsid w:val="008433DD"/>
    <w:rsid w:val="008435C2"/>
    <w:rsid w:val="008439FE"/>
    <w:rsid w:val="008444E8"/>
    <w:rsid w:val="008447A3"/>
    <w:rsid w:val="00844E80"/>
    <w:rsid w:val="008461A4"/>
    <w:rsid w:val="008467C8"/>
    <w:rsid w:val="00846FE7"/>
    <w:rsid w:val="00847CBF"/>
    <w:rsid w:val="008507F0"/>
    <w:rsid w:val="00850ACC"/>
    <w:rsid w:val="0085218B"/>
    <w:rsid w:val="00852BEC"/>
    <w:rsid w:val="00852F82"/>
    <w:rsid w:val="0085365C"/>
    <w:rsid w:val="0085382D"/>
    <w:rsid w:val="00853883"/>
    <w:rsid w:val="00854AB9"/>
    <w:rsid w:val="00854B0D"/>
    <w:rsid w:val="00854B89"/>
    <w:rsid w:val="00855BAE"/>
    <w:rsid w:val="00855D4E"/>
    <w:rsid w:val="00855F4B"/>
    <w:rsid w:val="00856617"/>
    <w:rsid w:val="00856911"/>
    <w:rsid w:val="00856C91"/>
    <w:rsid w:val="0085730F"/>
    <w:rsid w:val="00857BBC"/>
    <w:rsid w:val="00857EE1"/>
    <w:rsid w:val="00860EAB"/>
    <w:rsid w:val="00861503"/>
    <w:rsid w:val="00861530"/>
    <w:rsid w:val="00861994"/>
    <w:rsid w:val="00863EF7"/>
    <w:rsid w:val="00865343"/>
    <w:rsid w:val="00865676"/>
    <w:rsid w:val="00865EF5"/>
    <w:rsid w:val="00867787"/>
    <w:rsid w:val="008677FD"/>
    <w:rsid w:val="00867A48"/>
    <w:rsid w:val="008706D4"/>
    <w:rsid w:val="00870CB7"/>
    <w:rsid w:val="00870F8A"/>
    <w:rsid w:val="00871962"/>
    <w:rsid w:val="008719A4"/>
    <w:rsid w:val="00871A5A"/>
    <w:rsid w:val="00871D23"/>
    <w:rsid w:val="00872956"/>
    <w:rsid w:val="00872EB0"/>
    <w:rsid w:val="00872F63"/>
    <w:rsid w:val="00872FC7"/>
    <w:rsid w:val="00873F4C"/>
    <w:rsid w:val="0087406D"/>
    <w:rsid w:val="00874312"/>
    <w:rsid w:val="0087437C"/>
    <w:rsid w:val="00874999"/>
    <w:rsid w:val="008749C5"/>
    <w:rsid w:val="00874A2C"/>
    <w:rsid w:val="008754E4"/>
    <w:rsid w:val="00875B20"/>
    <w:rsid w:val="00875B50"/>
    <w:rsid w:val="00875CD7"/>
    <w:rsid w:val="0087682C"/>
    <w:rsid w:val="008769E3"/>
    <w:rsid w:val="00876B4D"/>
    <w:rsid w:val="00877209"/>
    <w:rsid w:val="00877F18"/>
    <w:rsid w:val="00877F86"/>
    <w:rsid w:val="00880168"/>
    <w:rsid w:val="0088067B"/>
    <w:rsid w:val="00880B9A"/>
    <w:rsid w:val="00880BCD"/>
    <w:rsid w:val="0088161F"/>
    <w:rsid w:val="00882AA3"/>
    <w:rsid w:val="00882E74"/>
    <w:rsid w:val="00883851"/>
    <w:rsid w:val="00884B6A"/>
    <w:rsid w:val="00884D4B"/>
    <w:rsid w:val="008853FB"/>
    <w:rsid w:val="00885408"/>
    <w:rsid w:val="008856AD"/>
    <w:rsid w:val="00885EF6"/>
    <w:rsid w:val="00885F1E"/>
    <w:rsid w:val="00886981"/>
    <w:rsid w:val="00887F5B"/>
    <w:rsid w:val="008909AF"/>
    <w:rsid w:val="00890D51"/>
    <w:rsid w:val="008922D6"/>
    <w:rsid w:val="008925DB"/>
    <w:rsid w:val="008939C0"/>
    <w:rsid w:val="00893C68"/>
    <w:rsid w:val="008941AC"/>
    <w:rsid w:val="008941E3"/>
    <w:rsid w:val="00894A88"/>
    <w:rsid w:val="00895386"/>
    <w:rsid w:val="0089548E"/>
    <w:rsid w:val="00895FDB"/>
    <w:rsid w:val="00896808"/>
    <w:rsid w:val="008969F4"/>
    <w:rsid w:val="00896DD8"/>
    <w:rsid w:val="008971F8"/>
    <w:rsid w:val="008A0DA6"/>
    <w:rsid w:val="008A1486"/>
    <w:rsid w:val="008A1B28"/>
    <w:rsid w:val="008A21FF"/>
    <w:rsid w:val="008A2219"/>
    <w:rsid w:val="008A2893"/>
    <w:rsid w:val="008A2CE2"/>
    <w:rsid w:val="008A30AC"/>
    <w:rsid w:val="008A343C"/>
    <w:rsid w:val="008A3BE2"/>
    <w:rsid w:val="008A427A"/>
    <w:rsid w:val="008A44B8"/>
    <w:rsid w:val="008A51A8"/>
    <w:rsid w:val="008A54C7"/>
    <w:rsid w:val="008A55E7"/>
    <w:rsid w:val="008A68B5"/>
    <w:rsid w:val="008A6E07"/>
    <w:rsid w:val="008A6FA6"/>
    <w:rsid w:val="008A7122"/>
    <w:rsid w:val="008A77D8"/>
    <w:rsid w:val="008A7D05"/>
    <w:rsid w:val="008B0185"/>
    <w:rsid w:val="008B0483"/>
    <w:rsid w:val="008B0D46"/>
    <w:rsid w:val="008B0D92"/>
    <w:rsid w:val="008B120C"/>
    <w:rsid w:val="008B3FC5"/>
    <w:rsid w:val="008B3FDA"/>
    <w:rsid w:val="008B42A9"/>
    <w:rsid w:val="008B4D42"/>
    <w:rsid w:val="008B51A0"/>
    <w:rsid w:val="008B592A"/>
    <w:rsid w:val="008B6A98"/>
    <w:rsid w:val="008B7166"/>
    <w:rsid w:val="008B71D1"/>
    <w:rsid w:val="008B7B5C"/>
    <w:rsid w:val="008C0392"/>
    <w:rsid w:val="008C0C99"/>
    <w:rsid w:val="008C1025"/>
    <w:rsid w:val="008C12D0"/>
    <w:rsid w:val="008C1478"/>
    <w:rsid w:val="008C18BB"/>
    <w:rsid w:val="008C1F75"/>
    <w:rsid w:val="008C2017"/>
    <w:rsid w:val="008C20C6"/>
    <w:rsid w:val="008C262D"/>
    <w:rsid w:val="008C39E0"/>
    <w:rsid w:val="008C4490"/>
    <w:rsid w:val="008C4958"/>
    <w:rsid w:val="008C4999"/>
    <w:rsid w:val="008C4BAA"/>
    <w:rsid w:val="008C5034"/>
    <w:rsid w:val="008C507E"/>
    <w:rsid w:val="008C6768"/>
    <w:rsid w:val="008C6AE8"/>
    <w:rsid w:val="008C7573"/>
    <w:rsid w:val="008C780A"/>
    <w:rsid w:val="008C7F77"/>
    <w:rsid w:val="008D00A5"/>
    <w:rsid w:val="008D1242"/>
    <w:rsid w:val="008D1456"/>
    <w:rsid w:val="008D31CE"/>
    <w:rsid w:val="008D34F1"/>
    <w:rsid w:val="008D34F2"/>
    <w:rsid w:val="008D39D8"/>
    <w:rsid w:val="008D39F7"/>
    <w:rsid w:val="008D4042"/>
    <w:rsid w:val="008D40EB"/>
    <w:rsid w:val="008D5588"/>
    <w:rsid w:val="008D55FA"/>
    <w:rsid w:val="008D586E"/>
    <w:rsid w:val="008D6319"/>
    <w:rsid w:val="008D6D1A"/>
    <w:rsid w:val="008D6DF0"/>
    <w:rsid w:val="008D7D0A"/>
    <w:rsid w:val="008E065E"/>
    <w:rsid w:val="008E073D"/>
    <w:rsid w:val="008E0774"/>
    <w:rsid w:val="008E0927"/>
    <w:rsid w:val="008E0C12"/>
    <w:rsid w:val="008E1146"/>
    <w:rsid w:val="008E14A4"/>
    <w:rsid w:val="008E14B5"/>
    <w:rsid w:val="008E1909"/>
    <w:rsid w:val="008E1D6F"/>
    <w:rsid w:val="008E3618"/>
    <w:rsid w:val="008E380D"/>
    <w:rsid w:val="008E4758"/>
    <w:rsid w:val="008E506D"/>
    <w:rsid w:val="008E5A13"/>
    <w:rsid w:val="008E5E06"/>
    <w:rsid w:val="008E6000"/>
    <w:rsid w:val="008E6999"/>
    <w:rsid w:val="008E6E99"/>
    <w:rsid w:val="008E7A01"/>
    <w:rsid w:val="008E7B21"/>
    <w:rsid w:val="008E7D2D"/>
    <w:rsid w:val="008F0EAA"/>
    <w:rsid w:val="008F0F5C"/>
    <w:rsid w:val="008F1458"/>
    <w:rsid w:val="008F19CC"/>
    <w:rsid w:val="008F1C02"/>
    <w:rsid w:val="008F1EAB"/>
    <w:rsid w:val="008F1F01"/>
    <w:rsid w:val="008F2B38"/>
    <w:rsid w:val="008F2B9A"/>
    <w:rsid w:val="008F2CEB"/>
    <w:rsid w:val="008F33DC"/>
    <w:rsid w:val="008F4212"/>
    <w:rsid w:val="008F477F"/>
    <w:rsid w:val="008F4CCC"/>
    <w:rsid w:val="008F5006"/>
    <w:rsid w:val="008F5736"/>
    <w:rsid w:val="008F5FF7"/>
    <w:rsid w:val="008F67F5"/>
    <w:rsid w:val="008F6CFF"/>
    <w:rsid w:val="008F757F"/>
    <w:rsid w:val="00900603"/>
    <w:rsid w:val="00900E03"/>
    <w:rsid w:val="00901AEA"/>
    <w:rsid w:val="00901E4A"/>
    <w:rsid w:val="00902350"/>
    <w:rsid w:val="0090279F"/>
    <w:rsid w:val="0090336B"/>
    <w:rsid w:val="009035AD"/>
    <w:rsid w:val="009036F4"/>
    <w:rsid w:val="00903982"/>
    <w:rsid w:val="00904736"/>
    <w:rsid w:val="00904952"/>
    <w:rsid w:val="009053AA"/>
    <w:rsid w:val="009058EA"/>
    <w:rsid w:val="00905AEA"/>
    <w:rsid w:val="00905E70"/>
    <w:rsid w:val="00906939"/>
    <w:rsid w:val="00907E9B"/>
    <w:rsid w:val="00910098"/>
    <w:rsid w:val="00910206"/>
    <w:rsid w:val="00910B7D"/>
    <w:rsid w:val="00911DFB"/>
    <w:rsid w:val="00913195"/>
    <w:rsid w:val="009139D9"/>
    <w:rsid w:val="00913C2B"/>
    <w:rsid w:val="00913F98"/>
    <w:rsid w:val="00914AD8"/>
    <w:rsid w:val="00915F78"/>
    <w:rsid w:val="00916079"/>
    <w:rsid w:val="0091655A"/>
    <w:rsid w:val="00916CE0"/>
    <w:rsid w:val="00917CE9"/>
    <w:rsid w:val="00920BF2"/>
    <w:rsid w:val="00920CB6"/>
    <w:rsid w:val="00920D16"/>
    <w:rsid w:val="00921662"/>
    <w:rsid w:val="009217F8"/>
    <w:rsid w:val="00922002"/>
    <w:rsid w:val="00922010"/>
    <w:rsid w:val="009227A9"/>
    <w:rsid w:val="00922A2A"/>
    <w:rsid w:val="00922C88"/>
    <w:rsid w:val="00923394"/>
    <w:rsid w:val="00924149"/>
    <w:rsid w:val="0092515D"/>
    <w:rsid w:val="00925C28"/>
    <w:rsid w:val="00925C80"/>
    <w:rsid w:val="00925D8A"/>
    <w:rsid w:val="00925FBF"/>
    <w:rsid w:val="009266D7"/>
    <w:rsid w:val="0092746D"/>
    <w:rsid w:val="00930103"/>
    <w:rsid w:val="009303D5"/>
    <w:rsid w:val="009306EB"/>
    <w:rsid w:val="00930B5A"/>
    <w:rsid w:val="009316D5"/>
    <w:rsid w:val="00931BD9"/>
    <w:rsid w:val="0093245A"/>
    <w:rsid w:val="009325AD"/>
    <w:rsid w:val="009327C3"/>
    <w:rsid w:val="009332AB"/>
    <w:rsid w:val="00934475"/>
    <w:rsid w:val="00934AAA"/>
    <w:rsid w:val="00935C79"/>
    <w:rsid w:val="00935E66"/>
    <w:rsid w:val="009363C9"/>
    <w:rsid w:val="009368F3"/>
    <w:rsid w:val="00936960"/>
    <w:rsid w:val="00936B7B"/>
    <w:rsid w:val="00936DA3"/>
    <w:rsid w:val="00937365"/>
    <w:rsid w:val="009378C7"/>
    <w:rsid w:val="00940133"/>
    <w:rsid w:val="00940F40"/>
    <w:rsid w:val="009410B9"/>
    <w:rsid w:val="00941636"/>
    <w:rsid w:val="0094180D"/>
    <w:rsid w:val="0094212E"/>
    <w:rsid w:val="00942483"/>
    <w:rsid w:val="00942630"/>
    <w:rsid w:val="0094321B"/>
    <w:rsid w:val="00943604"/>
    <w:rsid w:val="00943742"/>
    <w:rsid w:val="00945C05"/>
    <w:rsid w:val="00946945"/>
    <w:rsid w:val="00946AD3"/>
    <w:rsid w:val="00946C06"/>
    <w:rsid w:val="00947713"/>
    <w:rsid w:val="00950044"/>
    <w:rsid w:val="009503A8"/>
    <w:rsid w:val="00950AEB"/>
    <w:rsid w:val="00950DE7"/>
    <w:rsid w:val="00950F5C"/>
    <w:rsid w:val="00951D4C"/>
    <w:rsid w:val="00951FC2"/>
    <w:rsid w:val="0095279C"/>
    <w:rsid w:val="0095315E"/>
    <w:rsid w:val="00953920"/>
    <w:rsid w:val="00953968"/>
    <w:rsid w:val="00953AF7"/>
    <w:rsid w:val="00953C09"/>
    <w:rsid w:val="00953D47"/>
    <w:rsid w:val="00954AE7"/>
    <w:rsid w:val="00954B0A"/>
    <w:rsid w:val="00955252"/>
    <w:rsid w:val="009552E5"/>
    <w:rsid w:val="00955859"/>
    <w:rsid w:val="00955F27"/>
    <w:rsid w:val="0095681E"/>
    <w:rsid w:val="00956B8B"/>
    <w:rsid w:val="009572D4"/>
    <w:rsid w:val="00957486"/>
    <w:rsid w:val="00957695"/>
    <w:rsid w:val="00957B8C"/>
    <w:rsid w:val="00957C9C"/>
    <w:rsid w:val="00957FF8"/>
    <w:rsid w:val="0096110F"/>
    <w:rsid w:val="00961254"/>
    <w:rsid w:val="00961921"/>
    <w:rsid w:val="00961A06"/>
    <w:rsid w:val="00961A88"/>
    <w:rsid w:val="009621D9"/>
    <w:rsid w:val="009638D7"/>
    <w:rsid w:val="00963AF3"/>
    <w:rsid w:val="0096430A"/>
    <w:rsid w:val="00964EF7"/>
    <w:rsid w:val="009651FE"/>
    <w:rsid w:val="0096554B"/>
    <w:rsid w:val="00965781"/>
    <w:rsid w:val="0096584A"/>
    <w:rsid w:val="00965905"/>
    <w:rsid w:val="00965D9C"/>
    <w:rsid w:val="00966690"/>
    <w:rsid w:val="00966E3D"/>
    <w:rsid w:val="00967296"/>
    <w:rsid w:val="009675E1"/>
    <w:rsid w:val="00967C30"/>
    <w:rsid w:val="00967EAA"/>
    <w:rsid w:val="00967F07"/>
    <w:rsid w:val="00971315"/>
    <w:rsid w:val="0097167A"/>
    <w:rsid w:val="009717BC"/>
    <w:rsid w:val="00971F08"/>
    <w:rsid w:val="0097292F"/>
    <w:rsid w:val="0097336A"/>
    <w:rsid w:val="00973808"/>
    <w:rsid w:val="00973898"/>
    <w:rsid w:val="00973F2E"/>
    <w:rsid w:val="00974906"/>
    <w:rsid w:val="00975569"/>
    <w:rsid w:val="009756BF"/>
    <w:rsid w:val="0097603D"/>
    <w:rsid w:val="00976949"/>
    <w:rsid w:val="00976C81"/>
    <w:rsid w:val="0097741F"/>
    <w:rsid w:val="00977492"/>
    <w:rsid w:val="00977651"/>
    <w:rsid w:val="00980477"/>
    <w:rsid w:val="009818BB"/>
    <w:rsid w:val="00981B1E"/>
    <w:rsid w:val="009822CF"/>
    <w:rsid w:val="00983420"/>
    <w:rsid w:val="00983451"/>
    <w:rsid w:val="00983825"/>
    <w:rsid w:val="00983BA9"/>
    <w:rsid w:val="00983C65"/>
    <w:rsid w:val="009847A0"/>
    <w:rsid w:val="009849E4"/>
    <w:rsid w:val="00985253"/>
    <w:rsid w:val="009853B3"/>
    <w:rsid w:val="009858EE"/>
    <w:rsid w:val="00985C5A"/>
    <w:rsid w:val="00986678"/>
    <w:rsid w:val="009867C7"/>
    <w:rsid w:val="00986D01"/>
    <w:rsid w:val="00987125"/>
    <w:rsid w:val="0098775B"/>
    <w:rsid w:val="00987A23"/>
    <w:rsid w:val="00987B89"/>
    <w:rsid w:val="00990630"/>
    <w:rsid w:val="0099117B"/>
    <w:rsid w:val="00991761"/>
    <w:rsid w:val="009935D6"/>
    <w:rsid w:val="00993AB3"/>
    <w:rsid w:val="00993B13"/>
    <w:rsid w:val="00993DBB"/>
    <w:rsid w:val="0099475C"/>
    <w:rsid w:val="00994DCA"/>
    <w:rsid w:val="0099505B"/>
    <w:rsid w:val="00995079"/>
    <w:rsid w:val="00995537"/>
    <w:rsid w:val="0099590C"/>
    <w:rsid w:val="009959D0"/>
    <w:rsid w:val="00995A62"/>
    <w:rsid w:val="009960EC"/>
    <w:rsid w:val="00996ACC"/>
    <w:rsid w:val="009970DD"/>
    <w:rsid w:val="009977FE"/>
    <w:rsid w:val="00997AA5"/>
    <w:rsid w:val="00997C5D"/>
    <w:rsid w:val="009A017F"/>
    <w:rsid w:val="009A02C3"/>
    <w:rsid w:val="009A0FB8"/>
    <w:rsid w:val="009A0FBA"/>
    <w:rsid w:val="009A1601"/>
    <w:rsid w:val="009A182A"/>
    <w:rsid w:val="009A27E1"/>
    <w:rsid w:val="009A39A4"/>
    <w:rsid w:val="009A3B4E"/>
    <w:rsid w:val="009A3BB6"/>
    <w:rsid w:val="009A3D78"/>
    <w:rsid w:val="009A462D"/>
    <w:rsid w:val="009A4C7A"/>
    <w:rsid w:val="009A5CBA"/>
    <w:rsid w:val="009A6003"/>
    <w:rsid w:val="009A74BD"/>
    <w:rsid w:val="009A7670"/>
    <w:rsid w:val="009A79A2"/>
    <w:rsid w:val="009A7DD7"/>
    <w:rsid w:val="009B190B"/>
    <w:rsid w:val="009B1F30"/>
    <w:rsid w:val="009B2161"/>
    <w:rsid w:val="009B276F"/>
    <w:rsid w:val="009B2EFA"/>
    <w:rsid w:val="009B302D"/>
    <w:rsid w:val="009B3596"/>
    <w:rsid w:val="009B3AC2"/>
    <w:rsid w:val="009B44D8"/>
    <w:rsid w:val="009B4DF4"/>
    <w:rsid w:val="009B555F"/>
    <w:rsid w:val="009B564E"/>
    <w:rsid w:val="009B5BE3"/>
    <w:rsid w:val="009B5F69"/>
    <w:rsid w:val="009B604F"/>
    <w:rsid w:val="009B6963"/>
    <w:rsid w:val="009B6CAD"/>
    <w:rsid w:val="009B7C65"/>
    <w:rsid w:val="009B7E87"/>
    <w:rsid w:val="009C0169"/>
    <w:rsid w:val="009C01CB"/>
    <w:rsid w:val="009C0775"/>
    <w:rsid w:val="009C09CF"/>
    <w:rsid w:val="009C0BE2"/>
    <w:rsid w:val="009C0DD7"/>
    <w:rsid w:val="009C0F39"/>
    <w:rsid w:val="009C149D"/>
    <w:rsid w:val="009C15F5"/>
    <w:rsid w:val="009C166E"/>
    <w:rsid w:val="009C175E"/>
    <w:rsid w:val="009C17C2"/>
    <w:rsid w:val="009C26A4"/>
    <w:rsid w:val="009C2E95"/>
    <w:rsid w:val="009C3253"/>
    <w:rsid w:val="009C3355"/>
    <w:rsid w:val="009C403E"/>
    <w:rsid w:val="009C41CA"/>
    <w:rsid w:val="009C4EEE"/>
    <w:rsid w:val="009C69D4"/>
    <w:rsid w:val="009C705C"/>
    <w:rsid w:val="009C7081"/>
    <w:rsid w:val="009C7D2F"/>
    <w:rsid w:val="009D0494"/>
    <w:rsid w:val="009D0D16"/>
    <w:rsid w:val="009D27ED"/>
    <w:rsid w:val="009D2A78"/>
    <w:rsid w:val="009D2CF6"/>
    <w:rsid w:val="009D2FC9"/>
    <w:rsid w:val="009D3544"/>
    <w:rsid w:val="009D39B2"/>
    <w:rsid w:val="009D4FB4"/>
    <w:rsid w:val="009D4FF0"/>
    <w:rsid w:val="009D507E"/>
    <w:rsid w:val="009D5DE3"/>
    <w:rsid w:val="009D703C"/>
    <w:rsid w:val="009D718F"/>
    <w:rsid w:val="009D73D1"/>
    <w:rsid w:val="009D7495"/>
    <w:rsid w:val="009D79AB"/>
    <w:rsid w:val="009E068F"/>
    <w:rsid w:val="009E0E8B"/>
    <w:rsid w:val="009E14E0"/>
    <w:rsid w:val="009E173D"/>
    <w:rsid w:val="009E1F82"/>
    <w:rsid w:val="009E20A6"/>
    <w:rsid w:val="009E21FA"/>
    <w:rsid w:val="009E2247"/>
    <w:rsid w:val="009E28F9"/>
    <w:rsid w:val="009E2A5C"/>
    <w:rsid w:val="009E2F4C"/>
    <w:rsid w:val="009E35DB"/>
    <w:rsid w:val="009E370D"/>
    <w:rsid w:val="009E3817"/>
    <w:rsid w:val="009E47A3"/>
    <w:rsid w:val="009E520B"/>
    <w:rsid w:val="009E54AF"/>
    <w:rsid w:val="009E60A9"/>
    <w:rsid w:val="009E6404"/>
    <w:rsid w:val="009E6C3C"/>
    <w:rsid w:val="009E7770"/>
    <w:rsid w:val="009F08F3"/>
    <w:rsid w:val="009F0BB6"/>
    <w:rsid w:val="009F141D"/>
    <w:rsid w:val="009F2658"/>
    <w:rsid w:val="009F27C5"/>
    <w:rsid w:val="009F2AAA"/>
    <w:rsid w:val="009F2D23"/>
    <w:rsid w:val="009F31D3"/>
    <w:rsid w:val="009F344F"/>
    <w:rsid w:val="009F3469"/>
    <w:rsid w:val="009F462A"/>
    <w:rsid w:val="009F4C45"/>
    <w:rsid w:val="009F5007"/>
    <w:rsid w:val="009F566A"/>
    <w:rsid w:val="009F5772"/>
    <w:rsid w:val="009F62E1"/>
    <w:rsid w:val="009F6580"/>
    <w:rsid w:val="009F716D"/>
    <w:rsid w:val="009F7288"/>
    <w:rsid w:val="009F7D6E"/>
    <w:rsid w:val="00A02006"/>
    <w:rsid w:val="00A031D8"/>
    <w:rsid w:val="00A0397A"/>
    <w:rsid w:val="00A042BB"/>
    <w:rsid w:val="00A04366"/>
    <w:rsid w:val="00A048A8"/>
    <w:rsid w:val="00A04C74"/>
    <w:rsid w:val="00A04F49"/>
    <w:rsid w:val="00A05D61"/>
    <w:rsid w:val="00A061DC"/>
    <w:rsid w:val="00A067B5"/>
    <w:rsid w:val="00A06E80"/>
    <w:rsid w:val="00A10EB1"/>
    <w:rsid w:val="00A10EC9"/>
    <w:rsid w:val="00A10F03"/>
    <w:rsid w:val="00A11234"/>
    <w:rsid w:val="00A11DD5"/>
    <w:rsid w:val="00A12B0C"/>
    <w:rsid w:val="00A1303B"/>
    <w:rsid w:val="00A13772"/>
    <w:rsid w:val="00A139E7"/>
    <w:rsid w:val="00A13E54"/>
    <w:rsid w:val="00A13ECD"/>
    <w:rsid w:val="00A14231"/>
    <w:rsid w:val="00A14A63"/>
    <w:rsid w:val="00A14BA7"/>
    <w:rsid w:val="00A160E2"/>
    <w:rsid w:val="00A16466"/>
    <w:rsid w:val="00A165ED"/>
    <w:rsid w:val="00A17308"/>
    <w:rsid w:val="00A17964"/>
    <w:rsid w:val="00A17F63"/>
    <w:rsid w:val="00A20DE2"/>
    <w:rsid w:val="00A2193B"/>
    <w:rsid w:val="00A22810"/>
    <w:rsid w:val="00A2351A"/>
    <w:rsid w:val="00A2449D"/>
    <w:rsid w:val="00A25186"/>
    <w:rsid w:val="00A25C5B"/>
    <w:rsid w:val="00A25EF1"/>
    <w:rsid w:val="00A26118"/>
    <w:rsid w:val="00A261D8"/>
    <w:rsid w:val="00A262C7"/>
    <w:rsid w:val="00A264A9"/>
    <w:rsid w:val="00A26755"/>
    <w:rsid w:val="00A26DCF"/>
    <w:rsid w:val="00A2740E"/>
    <w:rsid w:val="00A27785"/>
    <w:rsid w:val="00A27787"/>
    <w:rsid w:val="00A27DB4"/>
    <w:rsid w:val="00A30187"/>
    <w:rsid w:val="00A30390"/>
    <w:rsid w:val="00A306BF"/>
    <w:rsid w:val="00A30828"/>
    <w:rsid w:val="00A30CC5"/>
    <w:rsid w:val="00A31D7A"/>
    <w:rsid w:val="00A320C8"/>
    <w:rsid w:val="00A32578"/>
    <w:rsid w:val="00A32FF1"/>
    <w:rsid w:val="00A337B5"/>
    <w:rsid w:val="00A34049"/>
    <w:rsid w:val="00A3408D"/>
    <w:rsid w:val="00A3448A"/>
    <w:rsid w:val="00A34666"/>
    <w:rsid w:val="00A3484B"/>
    <w:rsid w:val="00A35570"/>
    <w:rsid w:val="00A36297"/>
    <w:rsid w:val="00A36663"/>
    <w:rsid w:val="00A37714"/>
    <w:rsid w:val="00A37C98"/>
    <w:rsid w:val="00A37DAA"/>
    <w:rsid w:val="00A40421"/>
    <w:rsid w:val="00A4155B"/>
    <w:rsid w:val="00A41A7B"/>
    <w:rsid w:val="00A41BA3"/>
    <w:rsid w:val="00A41DAC"/>
    <w:rsid w:val="00A41E2B"/>
    <w:rsid w:val="00A42053"/>
    <w:rsid w:val="00A43086"/>
    <w:rsid w:val="00A431AC"/>
    <w:rsid w:val="00A43CA4"/>
    <w:rsid w:val="00A4484F"/>
    <w:rsid w:val="00A45B74"/>
    <w:rsid w:val="00A47863"/>
    <w:rsid w:val="00A47B50"/>
    <w:rsid w:val="00A500DE"/>
    <w:rsid w:val="00A50372"/>
    <w:rsid w:val="00A51C52"/>
    <w:rsid w:val="00A51CEB"/>
    <w:rsid w:val="00A5296B"/>
    <w:rsid w:val="00A52E1D"/>
    <w:rsid w:val="00A52F28"/>
    <w:rsid w:val="00A53883"/>
    <w:rsid w:val="00A53C41"/>
    <w:rsid w:val="00A57BAA"/>
    <w:rsid w:val="00A61499"/>
    <w:rsid w:val="00A616BF"/>
    <w:rsid w:val="00A627D3"/>
    <w:rsid w:val="00A62A77"/>
    <w:rsid w:val="00A63483"/>
    <w:rsid w:val="00A63882"/>
    <w:rsid w:val="00A63A3F"/>
    <w:rsid w:val="00A63F61"/>
    <w:rsid w:val="00A64088"/>
    <w:rsid w:val="00A64345"/>
    <w:rsid w:val="00A648FE"/>
    <w:rsid w:val="00A649EF"/>
    <w:rsid w:val="00A64F3A"/>
    <w:rsid w:val="00A6534F"/>
    <w:rsid w:val="00A6539C"/>
    <w:rsid w:val="00A65506"/>
    <w:rsid w:val="00A656A5"/>
    <w:rsid w:val="00A657D7"/>
    <w:rsid w:val="00A660AC"/>
    <w:rsid w:val="00A666DE"/>
    <w:rsid w:val="00A66965"/>
    <w:rsid w:val="00A671FC"/>
    <w:rsid w:val="00A6728E"/>
    <w:rsid w:val="00A67E6C"/>
    <w:rsid w:val="00A67FA1"/>
    <w:rsid w:val="00A704CE"/>
    <w:rsid w:val="00A71B99"/>
    <w:rsid w:val="00A739D0"/>
    <w:rsid w:val="00A73D1A"/>
    <w:rsid w:val="00A73D3C"/>
    <w:rsid w:val="00A74A10"/>
    <w:rsid w:val="00A74BB3"/>
    <w:rsid w:val="00A74DA8"/>
    <w:rsid w:val="00A7599C"/>
    <w:rsid w:val="00A75A0E"/>
    <w:rsid w:val="00A761D4"/>
    <w:rsid w:val="00A76EF0"/>
    <w:rsid w:val="00A77376"/>
    <w:rsid w:val="00A77D98"/>
    <w:rsid w:val="00A77EC4"/>
    <w:rsid w:val="00A81B66"/>
    <w:rsid w:val="00A82044"/>
    <w:rsid w:val="00A82363"/>
    <w:rsid w:val="00A83BEC"/>
    <w:rsid w:val="00A87B92"/>
    <w:rsid w:val="00A90A6B"/>
    <w:rsid w:val="00A91C4A"/>
    <w:rsid w:val="00A920A8"/>
    <w:rsid w:val="00A9225C"/>
    <w:rsid w:val="00A9252C"/>
    <w:rsid w:val="00A92879"/>
    <w:rsid w:val="00A92FC0"/>
    <w:rsid w:val="00A93A50"/>
    <w:rsid w:val="00A9442A"/>
    <w:rsid w:val="00A95455"/>
    <w:rsid w:val="00A96929"/>
    <w:rsid w:val="00A96A59"/>
    <w:rsid w:val="00A9784D"/>
    <w:rsid w:val="00A97E34"/>
    <w:rsid w:val="00A97E88"/>
    <w:rsid w:val="00AA016F"/>
    <w:rsid w:val="00AA04F0"/>
    <w:rsid w:val="00AA0C56"/>
    <w:rsid w:val="00AA0E72"/>
    <w:rsid w:val="00AA0F6C"/>
    <w:rsid w:val="00AA1ED6"/>
    <w:rsid w:val="00AA2A74"/>
    <w:rsid w:val="00AA3449"/>
    <w:rsid w:val="00AA3E0B"/>
    <w:rsid w:val="00AA44D0"/>
    <w:rsid w:val="00AA4BFC"/>
    <w:rsid w:val="00AA4C67"/>
    <w:rsid w:val="00AA51D6"/>
    <w:rsid w:val="00AA6039"/>
    <w:rsid w:val="00AA7D90"/>
    <w:rsid w:val="00AB0727"/>
    <w:rsid w:val="00AB08DD"/>
    <w:rsid w:val="00AB0BC8"/>
    <w:rsid w:val="00AB11CA"/>
    <w:rsid w:val="00AB14D9"/>
    <w:rsid w:val="00AB3AF4"/>
    <w:rsid w:val="00AB3B9B"/>
    <w:rsid w:val="00AB457A"/>
    <w:rsid w:val="00AB475F"/>
    <w:rsid w:val="00AB4AB8"/>
    <w:rsid w:val="00AB4EC0"/>
    <w:rsid w:val="00AB5981"/>
    <w:rsid w:val="00AB655E"/>
    <w:rsid w:val="00AC007F"/>
    <w:rsid w:val="00AC0170"/>
    <w:rsid w:val="00AC093B"/>
    <w:rsid w:val="00AC12A8"/>
    <w:rsid w:val="00AC23E7"/>
    <w:rsid w:val="00AC2A75"/>
    <w:rsid w:val="00AC2ECD"/>
    <w:rsid w:val="00AC30D6"/>
    <w:rsid w:val="00AC3119"/>
    <w:rsid w:val="00AC391A"/>
    <w:rsid w:val="00AC3B1E"/>
    <w:rsid w:val="00AC45B8"/>
    <w:rsid w:val="00AC4871"/>
    <w:rsid w:val="00AC49FB"/>
    <w:rsid w:val="00AC4FA7"/>
    <w:rsid w:val="00AC5198"/>
    <w:rsid w:val="00AC562D"/>
    <w:rsid w:val="00AC5A10"/>
    <w:rsid w:val="00AC649E"/>
    <w:rsid w:val="00AC71E9"/>
    <w:rsid w:val="00AC79B2"/>
    <w:rsid w:val="00AC7D69"/>
    <w:rsid w:val="00AD0AA3"/>
    <w:rsid w:val="00AD1147"/>
    <w:rsid w:val="00AD17FA"/>
    <w:rsid w:val="00AD1BF7"/>
    <w:rsid w:val="00AD1E08"/>
    <w:rsid w:val="00AD22AD"/>
    <w:rsid w:val="00AD2E05"/>
    <w:rsid w:val="00AD2E50"/>
    <w:rsid w:val="00AD389C"/>
    <w:rsid w:val="00AD3AA4"/>
    <w:rsid w:val="00AD3B9D"/>
    <w:rsid w:val="00AD3F94"/>
    <w:rsid w:val="00AD430D"/>
    <w:rsid w:val="00AD4981"/>
    <w:rsid w:val="00AD4A5A"/>
    <w:rsid w:val="00AD4E2B"/>
    <w:rsid w:val="00AD5662"/>
    <w:rsid w:val="00AD5A77"/>
    <w:rsid w:val="00AD5EFE"/>
    <w:rsid w:val="00AD5F95"/>
    <w:rsid w:val="00AD68AC"/>
    <w:rsid w:val="00AD7079"/>
    <w:rsid w:val="00AD799F"/>
    <w:rsid w:val="00AD7EEA"/>
    <w:rsid w:val="00AE031B"/>
    <w:rsid w:val="00AE047B"/>
    <w:rsid w:val="00AE0FDC"/>
    <w:rsid w:val="00AE1099"/>
    <w:rsid w:val="00AE115A"/>
    <w:rsid w:val="00AE18D2"/>
    <w:rsid w:val="00AE2261"/>
    <w:rsid w:val="00AE23A4"/>
    <w:rsid w:val="00AE27AC"/>
    <w:rsid w:val="00AE3056"/>
    <w:rsid w:val="00AE314B"/>
    <w:rsid w:val="00AE40E0"/>
    <w:rsid w:val="00AE4759"/>
    <w:rsid w:val="00AE4DBA"/>
    <w:rsid w:val="00AE4DF2"/>
    <w:rsid w:val="00AE4F07"/>
    <w:rsid w:val="00AE53DB"/>
    <w:rsid w:val="00AE6986"/>
    <w:rsid w:val="00AE7C43"/>
    <w:rsid w:val="00AF05C4"/>
    <w:rsid w:val="00AF1305"/>
    <w:rsid w:val="00AF189B"/>
    <w:rsid w:val="00AF1C5D"/>
    <w:rsid w:val="00AF20BD"/>
    <w:rsid w:val="00AF2427"/>
    <w:rsid w:val="00AF25DB"/>
    <w:rsid w:val="00AF2794"/>
    <w:rsid w:val="00AF27D1"/>
    <w:rsid w:val="00AF30CF"/>
    <w:rsid w:val="00AF42D7"/>
    <w:rsid w:val="00AF55C4"/>
    <w:rsid w:val="00AF5AA2"/>
    <w:rsid w:val="00AF5AA6"/>
    <w:rsid w:val="00AF764B"/>
    <w:rsid w:val="00AF7E00"/>
    <w:rsid w:val="00AF7E69"/>
    <w:rsid w:val="00AF7F00"/>
    <w:rsid w:val="00AF7F61"/>
    <w:rsid w:val="00B006FE"/>
    <w:rsid w:val="00B007CB"/>
    <w:rsid w:val="00B00DC9"/>
    <w:rsid w:val="00B0113E"/>
    <w:rsid w:val="00B02AA9"/>
    <w:rsid w:val="00B02FA3"/>
    <w:rsid w:val="00B03130"/>
    <w:rsid w:val="00B043C9"/>
    <w:rsid w:val="00B04BAE"/>
    <w:rsid w:val="00B05084"/>
    <w:rsid w:val="00B05FAD"/>
    <w:rsid w:val="00B07984"/>
    <w:rsid w:val="00B07A74"/>
    <w:rsid w:val="00B07AE5"/>
    <w:rsid w:val="00B07E5C"/>
    <w:rsid w:val="00B103A6"/>
    <w:rsid w:val="00B10E92"/>
    <w:rsid w:val="00B12A0F"/>
    <w:rsid w:val="00B14334"/>
    <w:rsid w:val="00B157F9"/>
    <w:rsid w:val="00B201D6"/>
    <w:rsid w:val="00B20256"/>
    <w:rsid w:val="00B20D09"/>
    <w:rsid w:val="00B21111"/>
    <w:rsid w:val="00B212B5"/>
    <w:rsid w:val="00B224A8"/>
    <w:rsid w:val="00B2275C"/>
    <w:rsid w:val="00B231A2"/>
    <w:rsid w:val="00B23FE0"/>
    <w:rsid w:val="00B2492D"/>
    <w:rsid w:val="00B24FF9"/>
    <w:rsid w:val="00B26692"/>
    <w:rsid w:val="00B2763F"/>
    <w:rsid w:val="00B27AAC"/>
    <w:rsid w:val="00B27F5C"/>
    <w:rsid w:val="00B30381"/>
    <w:rsid w:val="00B308F2"/>
    <w:rsid w:val="00B30929"/>
    <w:rsid w:val="00B30A8E"/>
    <w:rsid w:val="00B321D2"/>
    <w:rsid w:val="00B32226"/>
    <w:rsid w:val="00B33B9A"/>
    <w:rsid w:val="00B34F22"/>
    <w:rsid w:val="00B36395"/>
    <w:rsid w:val="00B36B57"/>
    <w:rsid w:val="00B372AA"/>
    <w:rsid w:val="00B374A8"/>
    <w:rsid w:val="00B40046"/>
    <w:rsid w:val="00B40445"/>
    <w:rsid w:val="00B409E0"/>
    <w:rsid w:val="00B4166D"/>
    <w:rsid w:val="00B41888"/>
    <w:rsid w:val="00B419EC"/>
    <w:rsid w:val="00B41A3C"/>
    <w:rsid w:val="00B41AEF"/>
    <w:rsid w:val="00B41C12"/>
    <w:rsid w:val="00B421C1"/>
    <w:rsid w:val="00B42415"/>
    <w:rsid w:val="00B427F3"/>
    <w:rsid w:val="00B43986"/>
    <w:rsid w:val="00B44200"/>
    <w:rsid w:val="00B449B0"/>
    <w:rsid w:val="00B44F7E"/>
    <w:rsid w:val="00B45A52"/>
    <w:rsid w:val="00B45D11"/>
    <w:rsid w:val="00B4608C"/>
    <w:rsid w:val="00B46175"/>
    <w:rsid w:val="00B464E6"/>
    <w:rsid w:val="00B4672F"/>
    <w:rsid w:val="00B46DEA"/>
    <w:rsid w:val="00B46E9B"/>
    <w:rsid w:val="00B47AF2"/>
    <w:rsid w:val="00B47D26"/>
    <w:rsid w:val="00B51F8A"/>
    <w:rsid w:val="00B52548"/>
    <w:rsid w:val="00B52B97"/>
    <w:rsid w:val="00B52F06"/>
    <w:rsid w:val="00B53118"/>
    <w:rsid w:val="00B5333C"/>
    <w:rsid w:val="00B53BC7"/>
    <w:rsid w:val="00B548B7"/>
    <w:rsid w:val="00B54EAA"/>
    <w:rsid w:val="00B552AF"/>
    <w:rsid w:val="00B55CEF"/>
    <w:rsid w:val="00B55CF1"/>
    <w:rsid w:val="00B55D6D"/>
    <w:rsid w:val="00B561A0"/>
    <w:rsid w:val="00B56441"/>
    <w:rsid w:val="00B56F79"/>
    <w:rsid w:val="00B57BBD"/>
    <w:rsid w:val="00B61014"/>
    <w:rsid w:val="00B61FFF"/>
    <w:rsid w:val="00B62159"/>
    <w:rsid w:val="00B625F0"/>
    <w:rsid w:val="00B62B1E"/>
    <w:rsid w:val="00B62CDA"/>
    <w:rsid w:val="00B62E87"/>
    <w:rsid w:val="00B631B8"/>
    <w:rsid w:val="00B6399C"/>
    <w:rsid w:val="00B63BC7"/>
    <w:rsid w:val="00B63DE1"/>
    <w:rsid w:val="00B642AC"/>
    <w:rsid w:val="00B64ACB"/>
    <w:rsid w:val="00B64AE4"/>
    <w:rsid w:val="00B64B51"/>
    <w:rsid w:val="00B64F61"/>
    <w:rsid w:val="00B65B6A"/>
    <w:rsid w:val="00B65DEB"/>
    <w:rsid w:val="00B65F47"/>
    <w:rsid w:val="00B66017"/>
    <w:rsid w:val="00B6646F"/>
    <w:rsid w:val="00B664C7"/>
    <w:rsid w:val="00B66D52"/>
    <w:rsid w:val="00B70AD8"/>
    <w:rsid w:val="00B71159"/>
    <w:rsid w:val="00B717E7"/>
    <w:rsid w:val="00B73539"/>
    <w:rsid w:val="00B739F6"/>
    <w:rsid w:val="00B73C8B"/>
    <w:rsid w:val="00B74395"/>
    <w:rsid w:val="00B74654"/>
    <w:rsid w:val="00B747CD"/>
    <w:rsid w:val="00B754E0"/>
    <w:rsid w:val="00B75897"/>
    <w:rsid w:val="00B771F6"/>
    <w:rsid w:val="00B7741F"/>
    <w:rsid w:val="00B77953"/>
    <w:rsid w:val="00B77D86"/>
    <w:rsid w:val="00B8009F"/>
    <w:rsid w:val="00B805CB"/>
    <w:rsid w:val="00B8122D"/>
    <w:rsid w:val="00B815B7"/>
    <w:rsid w:val="00B8160E"/>
    <w:rsid w:val="00B818BA"/>
    <w:rsid w:val="00B81A6C"/>
    <w:rsid w:val="00B81BE6"/>
    <w:rsid w:val="00B822C1"/>
    <w:rsid w:val="00B82331"/>
    <w:rsid w:val="00B831E1"/>
    <w:rsid w:val="00B834ED"/>
    <w:rsid w:val="00B83555"/>
    <w:rsid w:val="00B839E7"/>
    <w:rsid w:val="00B84694"/>
    <w:rsid w:val="00B849FD"/>
    <w:rsid w:val="00B8515D"/>
    <w:rsid w:val="00B853C6"/>
    <w:rsid w:val="00B85DE5"/>
    <w:rsid w:val="00B85F2F"/>
    <w:rsid w:val="00B86A1C"/>
    <w:rsid w:val="00B86A7B"/>
    <w:rsid w:val="00B87169"/>
    <w:rsid w:val="00B87277"/>
    <w:rsid w:val="00B87EDA"/>
    <w:rsid w:val="00B90848"/>
    <w:rsid w:val="00B90C1E"/>
    <w:rsid w:val="00B90F73"/>
    <w:rsid w:val="00B925CF"/>
    <w:rsid w:val="00B93A91"/>
    <w:rsid w:val="00B93B3A"/>
    <w:rsid w:val="00B93B59"/>
    <w:rsid w:val="00B9406A"/>
    <w:rsid w:val="00B942F8"/>
    <w:rsid w:val="00B94A08"/>
    <w:rsid w:val="00B94CF0"/>
    <w:rsid w:val="00B95E27"/>
    <w:rsid w:val="00B962C2"/>
    <w:rsid w:val="00B973C0"/>
    <w:rsid w:val="00B97677"/>
    <w:rsid w:val="00BA1485"/>
    <w:rsid w:val="00BA1518"/>
    <w:rsid w:val="00BA1D52"/>
    <w:rsid w:val="00BA2280"/>
    <w:rsid w:val="00BA24E3"/>
    <w:rsid w:val="00BA2A08"/>
    <w:rsid w:val="00BA2BA7"/>
    <w:rsid w:val="00BA2E39"/>
    <w:rsid w:val="00BA3872"/>
    <w:rsid w:val="00BA56D2"/>
    <w:rsid w:val="00BA5735"/>
    <w:rsid w:val="00BA5B47"/>
    <w:rsid w:val="00BA76E0"/>
    <w:rsid w:val="00BA771D"/>
    <w:rsid w:val="00BA7A70"/>
    <w:rsid w:val="00BA7AA8"/>
    <w:rsid w:val="00BA7AF8"/>
    <w:rsid w:val="00BB0514"/>
    <w:rsid w:val="00BB05C7"/>
    <w:rsid w:val="00BB1341"/>
    <w:rsid w:val="00BB2A25"/>
    <w:rsid w:val="00BB2B29"/>
    <w:rsid w:val="00BB3FC4"/>
    <w:rsid w:val="00BB46FE"/>
    <w:rsid w:val="00BB51E9"/>
    <w:rsid w:val="00BB566B"/>
    <w:rsid w:val="00BB5B89"/>
    <w:rsid w:val="00BB5C86"/>
    <w:rsid w:val="00BB7ACD"/>
    <w:rsid w:val="00BC0FDC"/>
    <w:rsid w:val="00BC1A9D"/>
    <w:rsid w:val="00BC2949"/>
    <w:rsid w:val="00BC3053"/>
    <w:rsid w:val="00BC307B"/>
    <w:rsid w:val="00BC30BC"/>
    <w:rsid w:val="00BC3912"/>
    <w:rsid w:val="00BC4D2E"/>
    <w:rsid w:val="00BC5006"/>
    <w:rsid w:val="00BC63DB"/>
    <w:rsid w:val="00BC6902"/>
    <w:rsid w:val="00BC69E2"/>
    <w:rsid w:val="00BC6DEF"/>
    <w:rsid w:val="00BC702D"/>
    <w:rsid w:val="00BC74A3"/>
    <w:rsid w:val="00BC74ED"/>
    <w:rsid w:val="00BC7AFD"/>
    <w:rsid w:val="00BC7E31"/>
    <w:rsid w:val="00BC7FE3"/>
    <w:rsid w:val="00BD00DA"/>
    <w:rsid w:val="00BD0A2A"/>
    <w:rsid w:val="00BD0B6D"/>
    <w:rsid w:val="00BD1158"/>
    <w:rsid w:val="00BD18F8"/>
    <w:rsid w:val="00BD24B6"/>
    <w:rsid w:val="00BD2AC9"/>
    <w:rsid w:val="00BD2C94"/>
    <w:rsid w:val="00BD3186"/>
    <w:rsid w:val="00BD31B0"/>
    <w:rsid w:val="00BD325D"/>
    <w:rsid w:val="00BD35FA"/>
    <w:rsid w:val="00BD3816"/>
    <w:rsid w:val="00BD3872"/>
    <w:rsid w:val="00BD4002"/>
    <w:rsid w:val="00BD4333"/>
    <w:rsid w:val="00BD48AC"/>
    <w:rsid w:val="00BD4D95"/>
    <w:rsid w:val="00BD5908"/>
    <w:rsid w:val="00BD5F1A"/>
    <w:rsid w:val="00BD630B"/>
    <w:rsid w:val="00BE03BC"/>
    <w:rsid w:val="00BE0A43"/>
    <w:rsid w:val="00BE1131"/>
    <w:rsid w:val="00BE1234"/>
    <w:rsid w:val="00BE17F8"/>
    <w:rsid w:val="00BE1D9C"/>
    <w:rsid w:val="00BE2746"/>
    <w:rsid w:val="00BE2AA9"/>
    <w:rsid w:val="00BE2FA6"/>
    <w:rsid w:val="00BE2FC5"/>
    <w:rsid w:val="00BE333F"/>
    <w:rsid w:val="00BE3C30"/>
    <w:rsid w:val="00BE46E0"/>
    <w:rsid w:val="00BE4793"/>
    <w:rsid w:val="00BE4D2A"/>
    <w:rsid w:val="00BE501C"/>
    <w:rsid w:val="00BE5C37"/>
    <w:rsid w:val="00BE64D3"/>
    <w:rsid w:val="00BE73C4"/>
    <w:rsid w:val="00BE7406"/>
    <w:rsid w:val="00BE7432"/>
    <w:rsid w:val="00BE7603"/>
    <w:rsid w:val="00BE7893"/>
    <w:rsid w:val="00BF0782"/>
    <w:rsid w:val="00BF0FB0"/>
    <w:rsid w:val="00BF1BF3"/>
    <w:rsid w:val="00BF22A8"/>
    <w:rsid w:val="00BF22C2"/>
    <w:rsid w:val="00BF27E0"/>
    <w:rsid w:val="00BF315C"/>
    <w:rsid w:val="00BF3279"/>
    <w:rsid w:val="00BF436F"/>
    <w:rsid w:val="00BF63F5"/>
    <w:rsid w:val="00BF7490"/>
    <w:rsid w:val="00BF74C7"/>
    <w:rsid w:val="00BF7B29"/>
    <w:rsid w:val="00C00805"/>
    <w:rsid w:val="00C015F1"/>
    <w:rsid w:val="00C01F33"/>
    <w:rsid w:val="00C02CC6"/>
    <w:rsid w:val="00C03146"/>
    <w:rsid w:val="00C040F7"/>
    <w:rsid w:val="00C044AB"/>
    <w:rsid w:val="00C046D7"/>
    <w:rsid w:val="00C05706"/>
    <w:rsid w:val="00C05BB4"/>
    <w:rsid w:val="00C05F7A"/>
    <w:rsid w:val="00C06247"/>
    <w:rsid w:val="00C06DD8"/>
    <w:rsid w:val="00C06E42"/>
    <w:rsid w:val="00C072F2"/>
    <w:rsid w:val="00C07377"/>
    <w:rsid w:val="00C07C79"/>
    <w:rsid w:val="00C10478"/>
    <w:rsid w:val="00C10538"/>
    <w:rsid w:val="00C106F7"/>
    <w:rsid w:val="00C10C14"/>
    <w:rsid w:val="00C11B94"/>
    <w:rsid w:val="00C12107"/>
    <w:rsid w:val="00C1284D"/>
    <w:rsid w:val="00C12C7C"/>
    <w:rsid w:val="00C12D26"/>
    <w:rsid w:val="00C13922"/>
    <w:rsid w:val="00C14D4B"/>
    <w:rsid w:val="00C154BB"/>
    <w:rsid w:val="00C15740"/>
    <w:rsid w:val="00C15F2B"/>
    <w:rsid w:val="00C164E5"/>
    <w:rsid w:val="00C164FE"/>
    <w:rsid w:val="00C16A5D"/>
    <w:rsid w:val="00C16E9F"/>
    <w:rsid w:val="00C177D6"/>
    <w:rsid w:val="00C20AEC"/>
    <w:rsid w:val="00C20BD8"/>
    <w:rsid w:val="00C21096"/>
    <w:rsid w:val="00C21207"/>
    <w:rsid w:val="00C2360C"/>
    <w:rsid w:val="00C237B1"/>
    <w:rsid w:val="00C24FB7"/>
    <w:rsid w:val="00C251F1"/>
    <w:rsid w:val="00C258DA"/>
    <w:rsid w:val="00C2621C"/>
    <w:rsid w:val="00C2647D"/>
    <w:rsid w:val="00C265AE"/>
    <w:rsid w:val="00C268E6"/>
    <w:rsid w:val="00C26A9E"/>
    <w:rsid w:val="00C26B90"/>
    <w:rsid w:val="00C26CF5"/>
    <w:rsid w:val="00C26D40"/>
    <w:rsid w:val="00C273DE"/>
    <w:rsid w:val="00C279B5"/>
    <w:rsid w:val="00C27A24"/>
    <w:rsid w:val="00C27C45"/>
    <w:rsid w:val="00C27CB4"/>
    <w:rsid w:val="00C30744"/>
    <w:rsid w:val="00C309DD"/>
    <w:rsid w:val="00C31D42"/>
    <w:rsid w:val="00C328F6"/>
    <w:rsid w:val="00C32CD4"/>
    <w:rsid w:val="00C33754"/>
    <w:rsid w:val="00C33B34"/>
    <w:rsid w:val="00C35F86"/>
    <w:rsid w:val="00C362DB"/>
    <w:rsid w:val="00C3719D"/>
    <w:rsid w:val="00C3737F"/>
    <w:rsid w:val="00C37679"/>
    <w:rsid w:val="00C37CB2"/>
    <w:rsid w:val="00C4026E"/>
    <w:rsid w:val="00C41B68"/>
    <w:rsid w:val="00C4206D"/>
    <w:rsid w:val="00C42DB7"/>
    <w:rsid w:val="00C44563"/>
    <w:rsid w:val="00C46648"/>
    <w:rsid w:val="00C4669B"/>
    <w:rsid w:val="00C473A5"/>
    <w:rsid w:val="00C4742C"/>
    <w:rsid w:val="00C4773E"/>
    <w:rsid w:val="00C47EAA"/>
    <w:rsid w:val="00C5053F"/>
    <w:rsid w:val="00C50A1C"/>
    <w:rsid w:val="00C51B90"/>
    <w:rsid w:val="00C5241B"/>
    <w:rsid w:val="00C52479"/>
    <w:rsid w:val="00C53A6C"/>
    <w:rsid w:val="00C54995"/>
    <w:rsid w:val="00C54D41"/>
    <w:rsid w:val="00C54D61"/>
    <w:rsid w:val="00C553CA"/>
    <w:rsid w:val="00C556C0"/>
    <w:rsid w:val="00C55AA7"/>
    <w:rsid w:val="00C55FC9"/>
    <w:rsid w:val="00C561B1"/>
    <w:rsid w:val="00C56718"/>
    <w:rsid w:val="00C56E2F"/>
    <w:rsid w:val="00C604F1"/>
    <w:rsid w:val="00C60783"/>
    <w:rsid w:val="00C611D2"/>
    <w:rsid w:val="00C61E46"/>
    <w:rsid w:val="00C62481"/>
    <w:rsid w:val="00C6285D"/>
    <w:rsid w:val="00C62E8E"/>
    <w:rsid w:val="00C64672"/>
    <w:rsid w:val="00C64D7E"/>
    <w:rsid w:val="00C65D5D"/>
    <w:rsid w:val="00C66487"/>
    <w:rsid w:val="00C6668D"/>
    <w:rsid w:val="00C66694"/>
    <w:rsid w:val="00C6701E"/>
    <w:rsid w:val="00C67914"/>
    <w:rsid w:val="00C67A82"/>
    <w:rsid w:val="00C70697"/>
    <w:rsid w:val="00C706AA"/>
    <w:rsid w:val="00C71236"/>
    <w:rsid w:val="00C72093"/>
    <w:rsid w:val="00C7283C"/>
    <w:rsid w:val="00C72E08"/>
    <w:rsid w:val="00C72EF4"/>
    <w:rsid w:val="00C730B4"/>
    <w:rsid w:val="00C7406C"/>
    <w:rsid w:val="00C744FE"/>
    <w:rsid w:val="00C75133"/>
    <w:rsid w:val="00C75195"/>
    <w:rsid w:val="00C75297"/>
    <w:rsid w:val="00C7586E"/>
    <w:rsid w:val="00C758DE"/>
    <w:rsid w:val="00C759F1"/>
    <w:rsid w:val="00C75D2F"/>
    <w:rsid w:val="00C76613"/>
    <w:rsid w:val="00C767BE"/>
    <w:rsid w:val="00C76E3C"/>
    <w:rsid w:val="00C77025"/>
    <w:rsid w:val="00C80899"/>
    <w:rsid w:val="00C80A60"/>
    <w:rsid w:val="00C813E6"/>
    <w:rsid w:val="00C81568"/>
    <w:rsid w:val="00C81BB7"/>
    <w:rsid w:val="00C82635"/>
    <w:rsid w:val="00C84174"/>
    <w:rsid w:val="00C842D0"/>
    <w:rsid w:val="00C8451F"/>
    <w:rsid w:val="00C84721"/>
    <w:rsid w:val="00C8522E"/>
    <w:rsid w:val="00C87156"/>
    <w:rsid w:val="00C878C3"/>
    <w:rsid w:val="00C9027A"/>
    <w:rsid w:val="00C9068E"/>
    <w:rsid w:val="00C90741"/>
    <w:rsid w:val="00C90C40"/>
    <w:rsid w:val="00C912C0"/>
    <w:rsid w:val="00C93301"/>
    <w:rsid w:val="00C93814"/>
    <w:rsid w:val="00C93C4B"/>
    <w:rsid w:val="00C93F81"/>
    <w:rsid w:val="00C9420A"/>
    <w:rsid w:val="00C944AB"/>
    <w:rsid w:val="00C94DFA"/>
    <w:rsid w:val="00C95B40"/>
    <w:rsid w:val="00C95E72"/>
    <w:rsid w:val="00C961B0"/>
    <w:rsid w:val="00C966C4"/>
    <w:rsid w:val="00C96B49"/>
    <w:rsid w:val="00C96C80"/>
    <w:rsid w:val="00C97171"/>
    <w:rsid w:val="00CA0F8C"/>
    <w:rsid w:val="00CA1ED8"/>
    <w:rsid w:val="00CA278E"/>
    <w:rsid w:val="00CA2C39"/>
    <w:rsid w:val="00CA3E9A"/>
    <w:rsid w:val="00CA7737"/>
    <w:rsid w:val="00CB0DDC"/>
    <w:rsid w:val="00CB16AD"/>
    <w:rsid w:val="00CB1E3C"/>
    <w:rsid w:val="00CB1F63"/>
    <w:rsid w:val="00CB30D8"/>
    <w:rsid w:val="00CB38B2"/>
    <w:rsid w:val="00CB552A"/>
    <w:rsid w:val="00CB6F60"/>
    <w:rsid w:val="00CB7170"/>
    <w:rsid w:val="00CB79DC"/>
    <w:rsid w:val="00CC01B5"/>
    <w:rsid w:val="00CC040E"/>
    <w:rsid w:val="00CC04F1"/>
    <w:rsid w:val="00CC0729"/>
    <w:rsid w:val="00CC0F2A"/>
    <w:rsid w:val="00CC111F"/>
    <w:rsid w:val="00CC17EE"/>
    <w:rsid w:val="00CC1E6F"/>
    <w:rsid w:val="00CC2011"/>
    <w:rsid w:val="00CC2222"/>
    <w:rsid w:val="00CC3EA0"/>
    <w:rsid w:val="00CC409B"/>
    <w:rsid w:val="00CC4D6E"/>
    <w:rsid w:val="00CC4F81"/>
    <w:rsid w:val="00CC55C7"/>
    <w:rsid w:val="00CC5981"/>
    <w:rsid w:val="00CC5E91"/>
    <w:rsid w:val="00CC795A"/>
    <w:rsid w:val="00CC7B45"/>
    <w:rsid w:val="00CD092D"/>
    <w:rsid w:val="00CD1188"/>
    <w:rsid w:val="00CD14EB"/>
    <w:rsid w:val="00CD1A93"/>
    <w:rsid w:val="00CD2320"/>
    <w:rsid w:val="00CD23E3"/>
    <w:rsid w:val="00CD2D8A"/>
    <w:rsid w:val="00CD2ED1"/>
    <w:rsid w:val="00CD3141"/>
    <w:rsid w:val="00CD337B"/>
    <w:rsid w:val="00CD33DF"/>
    <w:rsid w:val="00CD443C"/>
    <w:rsid w:val="00CD46A3"/>
    <w:rsid w:val="00CD4BDA"/>
    <w:rsid w:val="00CD5912"/>
    <w:rsid w:val="00CD5B06"/>
    <w:rsid w:val="00CE0424"/>
    <w:rsid w:val="00CE0A87"/>
    <w:rsid w:val="00CE116F"/>
    <w:rsid w:val="00CE1F10"/>
    <w:rsid w:val="00CE20D6"/>
    <w:rsid w:val="00CE29BD"/>
    <w:rsid w:val="00CE4310"/>
    <w:rsid w:val="00CE519F"/>
    <w:rsid w:val="00CE5A08"/>
    <w:rsid w:val="00CE62A0"/>
    <w:rsid w:val="00CE7561"/>
    <w:rsid w:val="00CE7BB0"/>
    <w:rsid w:val="00CF091C"/>
    <w:rsid w:val="00CF093E"/>
    <w:rsid w:val="00CF0E9C"/>
    <w:rsid w:val="00CF1354"/>
    <w:rsid w:val="00CF1878"/>
    <w:rsid w:val="00CF1E3E"/>
    <w:rsid w:val="00CF1EEC"/>
    <w:rsid w:val="00CF2F36"/>
    <w:rsid w:val="00CF392A"/>
    <w:rsid w:val="00CF3A8A"/>
    <w:rsid w:val="00CF3B1F"/>
    <w:rsid w:val="00CF3BF6"/>
    <w:rsid w:val="00CF625B"/>
    <w:rsid w:val="00CF687E"/>
    <w:rsid w:val="00D00198"/>
    <w:rsid w:val="00D002D6"/>
    <w:rsid w:val="00D0037C"/>
    <w:rsid w:val="00D00DEC"/>
    <w:rsid w:val="00D03499"/>
    <w:rsid w:val="00D0349B"/>
    <w:rsid w:val="00D0378F"/>
    <w:rsid w:val="00D03EAB"/>
    <w:rsid w:val="00D04054"/>
    <w:rsid w:val="00D047B6"/>
    <w:rsid w:val="00D04815"/>
    <w:rsid w:val="00D05C05"/>
    <w:rsid w:val="00D060E2"/>
    <w:rsid w:val="00D0700B"/>
    <w:rsid w:val="00D070E3"/>
    <w:rsid w:val="00D076FA"/>
    <w:rsid w:val="00D07A35"/>
    <w:rsid w:val="00D10249"/>
    <w:rsid w:val="00D1141F"/>
    <w:rsid w:val="00D115C3"/>
    <w:rsid w:val="00D11897"/>
    <w:rsid w:val="00D121AD"/>
    <w:rsid w:val="00D130D0"/>
    <w:rsid w:val="00D13135"/>
    <w:rsid w:val="00D138B9"/>
    <w:rsid w:val="00D13E4E"/>
    <w:rsid w:val="00D150F0"/>
    <w:rsid w:val="00D15856"/>
    <w:rsid w:val="00D15BD4"/>
    <w:rsid w:val="00D16132"/>
    <w:rsid w:val="00D16929"/>
    <w:rsid w:val="00D20B63"/>
    <w:rsid w:val="00D21E7D"/>
    <w:rsid w:val="00D22DDA"/>
    <w:rsid w:val="00D2354B"/>
    <w:rsid w:val="00D2383B"/>
    <w:rsid w:val="00D238B0"/>
    <w:rsid w:val="00D239A7"/>
    <w:rsid w:val="00D23A80"/>
    <w:rsid w:val="00D23F47"/>
    <w:rsid w:val="00D2435B"/>
    <w:rsid w:val="00D244CF"/>
    <w:rsid w:val="00D24F16"/>
    <w:rsid w:val="00D25934"/>
    <w:rsid w:val="00D25BEF"/>
    <w:rsid w:val="00D26B80"/>
    <w:rsid w:val="00D26C2C"/>
    <w:rsid w:val="00D27178"/>
    <w:rsid w:val="00D27843"/>
    <w:rsid w:val="00D27DA4"/>
    <w:rsid w:val="00D3082A"/>
    <w:rsid w:val="00D316E5"/>
    <w:rsid w:val="00D318DD"/>
    <w:rsid w:val="00D3191C"/>
    <w:rsid w:val="00D342E0"/>
    <w:rsid w:val="00D3537E"/>
    <w:rsid w:val="00D3674A"/>
    <w:rsid w:val="00D3694E"/>
    <w:rsid w:val="00D36E71"/>
    <w:rsid w:val="00D37D87"/>
    <w:rsid w:val="00D402C1"/>
    <w:rsid w:val="00D40A33"/>
    <w:rsid w:val="00D40B33"/>
    <w:rsid w:val="00D40D40"/>
    <w:rsid w:val="00D410F0"/>
    <w:rsid w:val="00D42689"/>
    <w:rsid w:val="00D42820"/>
    <w:rsid w:val="00D42AC8"/>
    <w:rsid w:val="00D4318F"/>
    <w:rsid w:val="00D431BA"/>
    <w:rsid w:val="00D43687"/>
    <w:rsid w:val="00D4371C"/>
    <w:rsid w:val="00D438BF"/>
    <w:rsid w:val="00D440BC"/>
    <w:rsid w:val="00D440F8"/>
    <w:rsid w:val="00D448C4"/>
    <w:rsid w:val="00D44C03"/>
    <w:rsid w:val="00D457E5"/>
    <w:rsid w:val="00D469A4"/>
    <w:rsid w:val="00D46C1B"/>
    <w:rsid w:val="00D4718B"/>
    <w:rsid w:val="00D47728"/>
    <w:rsid w:val="00D50676"/>
    <w:rsid w:val="00D5333C"/>
    <w:rsid w:val="00D53548"/>
    <w:rsid w:val="00D537A2"/>
    <w:rsid w:val="00D54042"/>
    <w:rsid w:val="00D546FF"/>
    <w:rsid w:val="00D557DE"/>
    <w:rsid w:val="00D55AD5"/>
    <w:rsid w:val="00D55DFA"/>
    <w:rsid w:val="00D56E50"/>
    <w:rsid w:val="00D56FEF"/>
    <w:rsid w:val="00D576CA"/>
    <w:rsid w:val="00D61731"/>
    <w:rsid w:val="00D61A60"/>
    <w:rsid w:val="00D61AF5"/>
    <w:rsid w:val="00D6286D"/>
    <w:rsid w:val="00D62911"/>
    <w:rsid w:val="00D62B6B"/>
    <w:rsid w:val="00D62DFD"/>
    <w:rsid w:val="00D63852"/>
    <w:rsid w:val="00D63B3E"/>
    <w:rsid w:val="00D63D19"/>
    <w:rsid w:val="00D64442"/>
    <w:rsid w:val="00D652B5"/>
    <w:rsid w:val="00D65A7F"/>
    <w:rsid w:val="00D66155"/>
    <w:rsid w:val="00D666B8"/>
    <w:rsid w:val="00D7079C"/>
    <w:rsid w:val="00D708B0"/>
    <w:rsid w:val="00D7185D"/>
    <w:rsid w:val="00D738D5"/>
    <w:rsid w:val="00D739B7"/>
    <w:rsid w:val="00D73D0B"/>
    <w:rsid w:val="00D740FD"/>
    <w:rsid w:val="00D744C4"/>
    <w:rsid w:val="00D746DC"/>
    <w:rsid w:val="00D74C5E"/>
    <w:rsid w:val="00D75985"/>
    <w:rsid w:val="00D77330"/>
    <w:rsid w:val="00D77AF9"/>
    <w:rsid w:val="00D77B1D"/>
    <w:rsid w:val="00D77CD0"/>
    <w:rsid w:val="00D8021F"/>
    <w:rsid w:val="00D80383"/>
    <w:rsid w:val="00D808FC"/>
    <w:rsid w:val="00D809B9"/>
    <w:rsid w:val="00D81BAB"/>
    <w:rsid w:val="00D823C6"/>
    <w:rsid w:val="00D827F9"/>
    <w:rsid w:val="00D82906"/>
    <w:rsid w:val="00D82C22"/>
    <w:rsid w:val="00D8327F"/>
    <w:rsid w:val="00D83CCE"/>
    <w:rsid w:val="00D84AF1"/>
    <w:rsid w:val="00D85626"/>
    <w:rsid w:val="00D856F6"/>
    <w:rsid w:val="00D85A66"/>
    <w:rsid w:val="00D86CA3"/>
    <w:rsid w:val="00D86DE9"/>
    <w:rsid w:val="00D87098"/>
    <w:rsid w:val="00D871CE"/>
    <w:rsid w:val="00D8758D"/>
    <w:rsid w:val="00D90077"/>
    <w:rsid w:val="00D900A6"/>
    <w:rsid w:val="00D900FB"/>
    <w:rsid w:val="00D90355"/>
    <w:rsid w:val="00D904F8"/>
    <w:rsid w:val="00D90977"/>
    <w:rsid w:val="00D90F01"/>
    <w:rsid w:val="00D9196D"/>
    <w:rsid w:val="00D92982"/>
    <w:rsid w:val="00D92C29"/>
    <w:rsid w:val="00D92E40"/>
    <w:rsid w:val="00D93881"/>
    <w:rsid w:val="00D95A60"/>
    <w:rsid w:val="00D96513"/>
    <w:rsid w:val="00D967D8"/>
    <w:rsid w:val="00D96F33"/>
    <w:rsid w:val="00D970BD"/>
    <w:rsid w:val="00D97B26"/>
    <w:rsid w:val="00DA1258"/>
    <w:rsid w:val="00DA2380"/>
    <w:rsid w:val="00DA23CC"/>
    <w:rsid w:val="00DA2993"/>
    <w:rsid w:val="00DA2B45"/>
    <w:rsid w:val="00DA305E"/>
    <w:rsid w:val="00DA3204"/>
    <w:rsid w:val="00DA34DC"/>
    <w:rsid w:val="00DA439B"/>
    <w:rsid w:val="00DA4905"/>
    <w:rsid w:val="00DA4D74"/>
    <w:rsid w:val="00DA4F6C"/>
    <w:rsid w:val="00DA5417"/>
    <w:rsid w:val="00DA56E8"/>
    <w:rsid w:val="00DA67A2"/>
    <w:rsid w:val="00DA6816"/>
    <w:rsid w:val="00DA6A0E"/>
    <w:rsid w:val="00DA75D0"/>
    <w:rsid w:val="00DA7BE2"/>
    <w:rsid w:val="00DB0A9E"/>
    <w:rsid w:val="00DB0A9F"/>
    <w:rsid w:val="00DB0B44"/>
    <w:rsid w:val="00DB0E20"/>
    <w:rsid w:val="00DB215B"/>
    <w:rsid w:val="00DB2D43"/>
    <w:rsid w:val="00DB2D89"/>
    <w:rsid w:val="00DB324E"/>
    <w:rsid w:val="00DB377D"/>
    <w:rsid w:val="00DB443E"/>
    <w:rsid w:val="00DB4B58"/>
    <w:rsid w:val="00DB50FA"/>
    <w:rsid w:val="00DB519B"/>
    <w:rsid w:val="00DB51EB"/>
    <w:rsid w:val="00DB5806"/>
    <w:rsid w:val="00DB58FA"/>
    <w:rsid w:val="00DB6290"/>
    <w:rsid w:val="00DC071C"/>
    <w:rsid w:val="00DC0C82"/>
    <w:rsid w:val="00DC1850"/>
    <w:rsid w:val="00DC1E75"/>
    <w:rsid w:val="00DC1EE4"/>
    <w:rsid w:val="00DC2A1B"/>
    <w:rsid w:val="00DC2D36"/>
    <w:rsid w:val="00DC2D60"/>
    <w:rsid w:val="00DC357B"/>
    <w:rsid w:val="00DC3C80"/>
    <w:rsid w:val="00DC4646"/>
    <w:rsid w:val="00DC5362"/>
    <w:rsid w:val="00DC53EF"/>
    <w:rsid w:val="00DC5AAE"/>
    <w:rsid w:val="00DC6580"/>
    <w:rsid w:val="00DC6FF6"/>
    <w:rsid w:val="00DC70BA"/>
    <w:rsid w:val="00DC756D"/>
    <w:rsid w:val="00DD1B77"/>
    <w:rsid w:val="00DD1BD0"/>
    <w:rsid w:val="00DD36AA"/>
    <w:rsid w:val="00DD38C5"/>
    <w:rsid w:val="00DD3ACA"/>
    <w:rsid w:val="00DD4515"/>
    <w:rsid w:val="00DD5136"/>
    <w:rsid w:val="00DD5D15"/>
    <w:rsid w:val="00DD636F"/>
    <w:rsid w:val="00DD77DA"/>
    <w:rsid w:val="00DE05AD"/>
    <w:rsid w:val="00DE0E01"/>
    <w:rsid w:val="00DE0E83"/>
    <w:rsid w:val="00DE1330"/>
    <w:rsid w:val="00DE3CF4"/>
    <w:rsid w:val="00DE4942"/>
    <w:rsid w:val="00DE5151"/>
    <w:rsid w:val="00DE52E4"/>
    <w:rsid w:val="00DE5608"/>
    <w:rsid w:val="00DE5689"/>
    <w:rsid w:val="00DE58D0"/>
    <w:rsid w:val="00DE6217"/>
    <w:rsid w:val="00DE654F"/>
    <w:rsid w:val="00DE6742"/>
    <w:rsid w:val="00DE72CF"/>
    <w:rsid w:val="00DF0B6E"/>
    <w:rsid w:val="00DF149B"/>
    <w:rsid w:val="00DF15E0"/>
    <w:rsid w:val="00DF19C9"/>
    <w:rsid w:val="00DF26FC"/>
    <w:rsid w:val="00DF2755"/>
    <w:rsid w:val="00DF2A77"/>
    <w:rsid w:val="00DF2EFA"/>
    <w:rsid w:val="00DF34E5"/>
    <w:rsid w:val="00DF37A0"/>
    <w:rsid w:val="00DF4096"/>
    <w:rsid w:val="00DF46D1"/>
    <w:rsid w:val="00DF595D"/>
    <w:rsid w:val="00DF6215"/>
    <w:rsid w:val="00DF72B0"/>
    <w:rsid w:val="00DF7B88"/>
    <w:rsid w:val="00E0009D"/>
    <w:rsid w:val="00E008D4"/>
    <w:rsid w:val="00E0164A"/>
    <w:rsid w:val="00E01659"/>
    <w:rsid w:val="00E01B03"/>
    <w:rsid w:val="00E02B33"/>
    <w:rsid w:val="00E02E77"/>
    <w:rsid w:val="00E03C01"/>
    <w:rsid w:val="00E041C4"/>
    <w:rsid w:val="00E0439B"/>
    <w:rsid w:val="00E04D85"/>
    <w:rsid w:val="00E04DF1"/>
    <w:rsid w:val="00E051DF"/>
    <w:rsid w:val="00E05854"/>
    <w:rsid w:val="00E05BD1"/>
    <w:rsid w:val="00E0636F"/>
    <w:rsid w:val="00E072E4"/>
    <w:rsid w:val="00E1046F"/>
    <w:rsid w:val="00E107A2"/>
    <w:rsid w:val="00E10C26"/>
    <w:rsid w:val="00E10C51"/>
    <w:rsid w:val="00E110E7"/>
    <w:rsid w:val="00E11B20"/>
    <w:rsid w:val="00E121CE"/>
    <w:rsid w:val="00E1227C"/>
    <w:rsid w:val="00E12562"/>
    <w:rsid w:val="00E127A9"/>
    <w:rsid w:val="00E1296D"/>
    <w:rsid w:val="00E12E85"/>
    <w:rsid w:val="00E13D70"/>
    <w:rsid w:val="00E14ACE"/>
    <w:rsid w:val="00E16A14"/>
    <w:rsid w:val="00E17080"/>
    <w:rsid w:val="00E1788F"/>
    <w:rsid w:val="00E17FA2"/>
    <w:rsid w:val="00E2004A"/>
    <w:rsid w:val="00E200CF"/>
    <w:rsid w:val="00E20310"/>
    <w:rsid w:val="00E20596"/>
    <w:rsid w:val="00E2128A"/>
    <w:rsid w:val="00E214B4"/>
    <w:rsid w:val="00E21B25"/>
    <w:rsid w:val="00E21E09"/>
    <w:rsid w:val="00E22330"/>
    <w:rsid w:val="00E223EA"/>
    <w:rsid w:val="00E22864"/>
    <w:rsid w:val="00E2289A"/>
    <w:rsid w:val="00E23885"/>
    <w:rsid w:val="00E23A1E"/>
    <w:rsid w:val="00E248A4"/>
    <w:rsid w:val="00E253BF"/>
    <w:rsid w:val="00E25C9A"/>
    <w:rsid w:val="00E25FAF"/>
    <w:rsid w:val="00E26F2E"/>
    <w:rsid w:val="00E30208"/>
    <w:rsid w:val="00E30AA7"/>
    <w:rsid w:val="00E30B5A"/>
    <w:rsid w:val="00E3123D"/>
    <w:rsid w:val="00E31461"/>
    <w:rsid w:val="00E31D43"/>
    <w:rsid w:val="00E31DE5"/>
    <w:rsid w:val="00E32608"/>
    <w:rsid w:val="00E32F4A"/>
    <w:rsid w:val="00E33113"/>
    <w:rsid w:val="00E33C4C"/>
    <w:rsid w:val="00E33F83"/>
    <w:rsid w:val="00E34188"/>
    <w:rsid w:val="00E34B6E"/>
    <w:rsid w:val="00E3502C"/>
    <w:rsid w:val="00E35559"/>
    <w:rsid w:val="00E35991"/>
    <w:rsid w:val="00E3666F"/>
    <w:rsid w:val="00E367BA"/>
    <w:rsid w:val="00E36BEA"/>
    <w:rsid w:val="00E3723A"/>
    <w:rsid w:val="00E3739F"/>
    <w:rsid w:val="00E3765E"/>
    <w:rsid w:val="00E377FB"/>
    <w:rsid w:val="00E37860"/>
    <w:rsid w:val="00E40AF2"/>
    <w:rsid w:val="00E41D3A"/>
    <w:rsid w:val="00E420C9"/>
    <w:rsid w:val="00E425AE"/>
    <w:rsid w:val="00E43CFB"/>
    <w:rsid w:val="00E4419A"/>
    <w:rsid w:val="00E446F1"/>
    <w:rsid w:val="00E44F71"/>
    <w:rsid w:val="00E46048"/>
    <w:rsid w:val="00E46278"/>
    <w:rsid w:val="00E46838"/>
    <w:rsid w:val="00E46886"/>
    <w:rsid w:val="00E469C1"/>
    <w:rsid w:val="00E46A71"/>
    <w:rsid w:val="00E47265"/>
    <w:rsid w:val="00E47AEF"/>
    <w:rsid w:val="00E511A9"/>
    <w:rsid w:val="00E5200E"/>
    <w:rsid w:val="00E52167"/>
    <w:rsid w:val="00E53B75"/>
    <w:rsid w:val="00E53BE5"/>
    <w:rsid w:val="00E54E3B"/>
    <w:rsid w:val="00E54F8B"/>
    <w:rsid w:val="00E56CAB"/>
    <w:rsid w:val="00E56E59"/>
    <w:rsid w:val="00E57004"/>
    <w:rsid w:val="00E572AC"/>
    <w:rsid w:val="00E57565"/>
    <w:rsid w:val="00E57E79"/>
    <w:rsid w:val="00E61C8C"/>
    <w:rsid w:val="00E61CD9"/>
    <w:rsid w:val="00E6227A"/>
    <w:rsid w:val="00E629BF"/>
    <w:rsid w:val="00E63299"/>
    <w:rsid w:val="00E63607"/>
    <w:rsid w:val="00E63838"/>
    <w:rsid w:val="00E64434"/>
    <w:rsid w:val="00E64DE3"/>
    <w:rsid w:val="00E650D5"/>
    <w:rsid w:val="00E652A8"/>
    <w:rsid w:val="00E65AF9"/>
    <w:rsid w:val="00E662B1"/>
    <w:rsid w:val="00E6655E"/>
    <w:rsid w:val="00E66673"/>
    <w:rsid w:val="00E66DB4"/>
    <w:rsid w:val="00E67673"/>
    <w:rsid w:val="00E67738"/>
    <w:rsid w:val="00E678A6"/>
    <w:rsid w:val="00E67C51"/>
    <w:rsid w:val="00E70F91"/>
    <w:rsid w:val="00E72EFC"/>
    <w:rsid w:val="00E738AC"/>
    <w:rsid w:val="00E74026"/>
    <w:rsid w:val="00E74A1B"/>
    <w:rsid w:val="00E753E0"/>
    <w:rsid w:val="00E75441"/>
    <w:rsid w:val="00E755CE"/>
    <w:rsid w:val="00E758EC"/>
    <w:rsid w:val="00E75AC9"/>
    <w:rsid w:val="00E7619C"/>
    <w:rsid w:val="00E762A7"/>
    <w:rsid w:val="00E76D88"/>
    <w:rsid w:val="00E77AEF"/>
    <w:rsid w:val="00E77B22"/>
    <w:rsid w:val="00E77F28"/>
    <w:rsid w:val="00E8006E"/>
    <w:rsid w:val="00E803A5"/>
    <w:rsid w:val="00E8041E"/>
    <w:rsid w:val="00E80465"/>
    <w:rsid w:val="00E81C95"/>
    <w:rsid w:val="00E81EE0"/>
    <w:rsid w:val="00E8234C"/>
    <w:rsid w:val="00E82A6E"/>
    <w:rsid w:val="00E83AA9"/>
    <w:rsid w:val="00E83E8F"/>
    <w:rsid w:val="00E84913"/>
    <w:rsid w:val="00E84A07"/>
    <w:rsid w:val="00E84A71"/>
    <w:rsid w:val="00E84AE1"/>
    <w:rsid w:val="00E85928"/>
    <w:rsid w:val="00E85951"/>
    <w:rsid w:val="00E85AC8"/>
    <w:rsid w:val="00E865A1"/>
    <w:rsid w:val="00E871F1"/>
    <w:rsid w:val="00E873C9"/>
    <w:rsid w:val="00E87822"/>
    <w:rsid w:val="00E901A3"/>
    <w:rsid w:val="00E90395"/>
    <w:rsid w:val="00E903E2"/>
    <w:rsid w:val="00E90E49"/>
    <w:rsid w:val="00E91205"/>
    <w:rsid w:val="00E917F9"/>
    <w:rsid w:val="00E91885"/>
    <w:rsid w:val="00E92053"/>
    <w:rsid w:val="00E9291C"/>
    <w:rsid w:val="00E93887"/>
    <w:rsid w:val="00E93FFE"/>
    <w:rsid w:val="00E94F8A"/>
    <w:rsid w:val="00E9555C"/>
    <w:rsid w:val="00E95972"/>
    <w:rsid w:val="00E95C4E"/>
    <w:rsid w:val="00E96019"/>
    <w:rsid w:val="00E97096"/>
    <w:rsid w:val="00E97C92"/>
    <w:rsid w:val="00EA0625"/>
    <w:rsid w:val="00EA0957"/>
    <w:rsid w:val="00EA0F7A"/>
    <w:rsid w:val="00EA1600"/>
    <w:rsid w:val="00EA1CBE"/>
    <w:rsid w:val="00EA2A30"/>
    <w:rsid w:val="00EA399F"/>
    <w:rsid w:val="00EA47AF"/>
    <w:rsid w:val="00EA4C1F"/>
    <w:rsid w:val="00EA5059"/>
    <w:rsid w:val="00EA5482"/>
    <w:rsid w:val="00EA5B4A"/>
    <w:rsid w:val="00EA64A8"/>
    <w:rsid w:val="00EA69C0"/>
    <w:rsid w:val="00EA724D"/>
    <w:rsid w:val="00EA7593"/>
    <w:rsid w:val="00EA759D"/>
    <w:rsid w:val="00EA7A41"/>
    <w:rsid w:val="00EB034C"/>
    <w:rsid w:val="00EB077B"/>
    <w:rsid w:val="00EB0D28"/>
    <w:rsid w:val="00EB1573"/>
    <w:rsid w:val="00EB17DE"/>
    <w:rsid w:val="00EB26AD"/>
    <w:rsid w:val="00EB27A8"/>
    <w:rsid w:val="00EB32AC"/>
    <w:rsid w:val="00EB32D1"/>
    <w:rsid w:val="00EB3343"/>
    <w:rsid w:val="00EB361C"/>
    <w:rsid w:val="00EB3EC1"/>
    <w:rsid w:val="00EB4EA2"/>
    <w:rsid w:val="00EB5BFD"/>
    <w:rsid w:val="00EB5CAE"/>
    <w:rsid w:val="00EB61BC"/>
    <w:rsid w:val="00EB69D3"/>
    <w:rsid w:val="00EB6D79"/>
    <w:rsid w:val="00EB7CF5"/>
    <w:rsid w:val="00EC0830"/>
    <w:rsid w:val="00EC100B"/>
    <w:rsid w:val="00EC20B5"/>
    <w:rsid w:val="00EC245D"/>
    <w:rsid w:val="00EC24D5"/>
    <w:rsid w:val="00EC27C6"/>
    <w:rsid w:val="00EC285B"/>
    <w:rsid w:val="00EC38C1"/>
    <w:rsid w:val="00EC3BAD"/>
    <w:rsid w:val="00EC4207"/>
    <w:rsid w:val="00EC4303"/>
    <w:rsid w:val="00EC4F87"/>
    <w:rsid w:val="00EC5178"/>
    <w:rsid w:val="00EC51CC"/>
    <w:rsid w:val="00EC52D1"/>
    <w:rsid w:val="00EC5653"/>
    <w:rsid w:val="00EC5992"/>
    <w:rsid w:val="00EC6251"/>
    <w:rsid w:val="00EC647A"/>
    <w:rsid w:val="00EC71CE"/>
    <w:rsid w:val="00EC7355"/>
    <w:rsid w:val="00EC7FE1"/>
    <w:rsid w:val="00ED079A"/>
    <w:rsid w:val="00ED08D4"/>
    <w:rsid w:val="00ED1006"/>
    <w:rsid w:val="00ED1188"/>
    <w:rsid w:val="00ED3E26"/>
    <w:rsid w:val="00ED449A"/>
    <w:rsid w:val="00ED455B"/>
    <w:rsid w:val="00ED4AFE"/>
    <w:rsid w:val="00ED51AC"/>
    <w:rsid w:val="00ED52C4"/>
    <w:rsid w:val="00ED6102"/>
    <w:rsid w:val="00ED6281"/>
    <w:rsid w:val="00ED7874"/>
    <w:rsid w:val="00ED7A15"/>
    <w:rsid w:val="00ED7C23"/>
    <w:rsid w:val="00EE0D30"/>
    <w:rsid w:val="00EE1CD7"/>
    <w:rsid w:val="00EE1E98"/>
    <w:rsid w:val="00EE3B6B"/>
    <w:rsid w:val="00EE3BB8"/>
    <w:rsid w:val="00EE3C39"/>
    <w:rsid w:val="00EE43E0"/>
    <w:rsid w:val="00EE476F"/>
    <w:rsid w:val="00EE5C68"/>
    <w:rsid w:val="00EE670D"/>
    <w:rsid w:val="00EE6750"/>
    <w:rsid w:val="00EE6C84"/>
    <w:rsid w:val="00EE74EF"/>
    <w:rsid w:val="00EE7CDD"/>
    <w:rsid w:val="00EF0920"/>
    <w:rsid w:val="00EF18FE"/>
    <w:rsid w:val="00EF194A"/>
    <w:rsid w:val="00EF22EF"/>
    <w:rsid w:val="00EF2A3F"/>
    <w:rsid w:val="00EF2EA4"/>
    <w:rsid w:val="00EF35CE"/>
    <w:rsid w:val="00EF4809"/>
    <w:rsid w:val="00EF4CEE"/>
    <w:rsid w:val="00EF5787"/>
    <w:rsid w:val="00EF57B0"/>
    <w:rsid w:val="00EF5B17"/>
    <w:rsid w:val="00EF60D0"/>
    <w:rsid w:val="00EF61A0"/>
    <w:rsid w:val="00EF6952"/>
    <w:rsid w:val="00EF709C"/>
    <w:rsid w:val="00EF7905"/>
    <w:rsid w:val="00EF7C3E"/>
    <w:rsid w:val="00F003AC"/>
    <w:rsid w:val="00F00481"/>
    <w:rsid w:val="00F0061D"/>
    <w:rsid w:val="00F0275D"/>
    <w:rsid w:val="00F03BD2"/>
    <w:rsid w:val="00F0468F"/>
    <w:rsid w:val="00F04E40"/>
    <w:rsid w:val="00F0528D"/>
    <w:rsid w:val="00F0531D"/>
    <w:rsid w:val="00F05DC6"/>
    <w:rsid w:val="00F0661F"/>
    <w:rsid w:val="00F067DF"/>
    <w:rsid w:val="00F06C67"/>
    <w:rsid w:val="00F06DFD"/>
    <w:rsid w:val="00F071D1"/>
    <w:rsid w:val="00F072B1"/>
    <w:rsid w:val="00F07533"/>
    <w:rsid w:val="00F075C2"/>
    <w:rsid w:val="00F079DD"/>
    <w:rsid w:val="00F07FCE"/>
    <w:rsid w:val="00F10629"/>
    <w:rsid w:val="00F11779"/>
    <w:rsid w:val="00F11FC0"/>
    <w:rsid w:val="00F121A9"/>
    <w:rsid w:val="00F12F3F"/>
    <w:rsid w:val="00F13546"/>
    <w:rsid w:val="00F13600"/>
    <w:rsid w:val="00F14112"/>
    <w:rsid w:val="00F141F4"/>
    <w:rsid w:val="00F1429F"/>
    <w:rsid w:val="00F14916"/>
    <w:rsid w:val="00F14945"/>
    <w:rsid w:val="00F14EE4"/>
    <w:rsid w:val="00F14FEB"/>
    <w:rsid w:val="00F15584"/>
    <w:rsid w:val="00F156B4"/>
    <w:rsid w:val="00F15C61"/>
    <w:rsid w:val="00F15FA5"/>
    <w:rsid w:val="00F161B6"/>
    <w:rsid w:val="00F171B9"/>
    <w:rsid w:val="00F201AD"/>
    <w:rsid w:val="00F2053E"/>
    <w:rsid w:val="00F209B7"/>
    <w:rsid w:val="00F20F5C"/>
    <w:rsid w:val="00F21A3A"/>
    <w:rsid w:val="00F21C4F"/>
    <w:rsid w:val="00F21DF6"/>
    <w:rsid w:val="00F22529"/>
    <w:rsid w:val="00F22A0E"/>
    <w:rsid w:val="00F2376F"/>
    <w:rsid w:val="00F243D8"/>
    <w:rsid w:val="00F2465C"/>
    <w:rsid w:val="00F24B7C"/>
    <w:rsid w:val="00F2570A"/>
    <w:rsid w:val="00F26ADE"/>
    <w:rsid w:val="00F26EE1"/>
    <w:rsid w:val="00F270D9"/>
    <w:rsid w:val="00F27E22"/>
    <w:rsid w:val="00F27F7D"/>
    <w:rsid w:val="00F30510"/>
    <w:rsid w:val="00F30828"/>
    <w:rsid w:val="00F313D6"/>
    <w:rsid w:val="00F32A85"/>
    <w:rsid w:val="00F333F3"/>
    <w:rsid w:val="00F336FD"/>
    <w:rsid w:val="00F33F28"/>
    <w:rsid w:val="00F358C1"/>
    <w:rsid w:val="00F35A0D"/>
    <w:rsid w:val="00F35EB1"/>
    <w:rsid w:val="00F362D4"/>
    <w:rsid w:val="00F36313"/>
    <w:rsid w:val="00F36CF4"/>
    <w:rsid w:val="00F370F5"/>
    <w:rsid w:val="00F4019D"/>
    <w:rsid w:val="00F402F0"/>
    <w:rsid w:val="00F40AE4"/>
    <w:rsid w:val="00F40F0C"/>
    <w:rsid w:val="00F41D7C"/>
    <w:rsid w:val="00F430FD"/>
    <w:rsid w:val="00F43B0D"/>
    <w:rsid w:val="00F4430C"/>
    <w:rsid w:val="00F44F68"/>
    <w:rsid w:val="00F4524B"/>
    <w:rsid w:val="00F45558"/>
    <w:rsid w:val="00F45932"/>
    <w:rsid w:val="00F45FDE"/>
    <w:rsid w:val="00F46110"/>
    <w:rsid w:val="00F4684D"/>
    <w:rsid w:val="00F4766C"/>
    <w:rsid w:val="00F5015A"/>
    <w:rsid w:val="00F50354"/>
    <w:rsid w:val="00F5060E"/>
    <w:rsid w:val="00F507D1"/>
    <w:rsid w:val="00F5152B"/>
    <w:rsid w:val="00F519CE"/>
    <w:rsid w:val="00F51ADA"/>
    <w:rsid w:val="00F52283"/>
    <w:rsid w:val="00F53934"/>
    <w:rsid w:val="00F5410A"/>
    <w:rsid w:val="00F5450A"/>
    <w:rsid w:val="00F545AD"/>
    <w:rsid w:val="00F54F3D"/>
    <w:rsid w:val="00F553D5"/>
    <w:rsid w:val="00F563C1"/>
    <w:rsid w:val="00F56BD2"/>
    <w:rsid w:val="00F56C32"/>
    <w:rsid w:val="00F573F4"/>
    <w:rsid w:val="00F576F0"/>
    <w:rsid w:val="00F57F2F"/>
    <w:rsid w:val="00F60022"/>
    <w:rsid w:val="00F6006A"/>
    <w:rsid w:val="00F60203"/>
    <w:rsid w:val="00F607C5"/>
    <w:rsid w:val="00F60DEA"/>
    <w:rsid w:val="00F60ED7"/>
    <w:rsid w:val="00F60F62"/>
    <w:rsid w:val="00F61409"/>
    <w:rsid w:val="00F61A24"/>
    <w:rsid w:val="00F61AA8"/>
    <w:rsid w:val="00F61E8D"/>
    <w:rsid w:val="00F61EFA"/>
    <w:rsid w:val="00F6302A"/>
    <w:rsid w:val="00F63950"/>
    <w:rsid w:val="00F63C25"/>
    <w:rsid w:val="00F6409B"/>
    <w:rsid w:val="00F648CD"/>
    <w:rsid w:val="00F649C4"/>
    <w:rsid w:val="00F64C2B"/>
    <w:rsid w:val="00F64E8F"/>
    <w:rsid w:val="00F6504C"/>
    <w:rsid w:val="00F651BE"/>
    <w:rsid w:val="00F65DD6"/>
    <w:rsid w:val="00F66613"/>
    <w:rsid w:val="00F66AEC"/>
    <w:rsid w:val="00F67526"/>
    <w:rsid w:val="00F678D1"/>
    <w:rsid w:val="00F679A0"/>
    <w:rsid w:val="00F67F53"/>
    <w:rsid w:val="00F703BE"/>
    <w:rsid w:val="00F70E55"/>
    <w:rsid w:val="00F71B2D"/>
    <w:rsid w:val="00F71DD8"/>
    <w:rsid w:val="00F71F69"/>
    <w:rsid w:val="00F7208F"/>
    <w:rsid w:val="00F728EF"/>
    <w:rsid w:val="00F72B72"/>
    <w:rsid w:val="00F73433"/>
    <w:rsid w:val="00F74AA0"/>
    <w:rsid w:val="00F74BB9"/>
    <w:rsid w:val="00F74CED"/>
    <w:rsid w:val="00F7525B"/>
    <w:rsid w:val="00F75582"/>
    <w:rsid w:val="00F7591D"/>
    <w:rsid w:val="00F75E27"/>
    <w:rsid w:val="00F76125"/>
    <w:rsid w:val="00F76375"/>
    <w:rsid w:val="00F76842"/>
    <w:rsid w:val="00F76CA2"/>
    <w:rsid w:val="00F76DC0"/>
    <w:rsid w:val="00F76EFA"/>
    <w:rsid w:val="00F778B0"/>
    <w:rsid w:val="00F77947"/>
    <w:rsid w:val="00F77DA4"/>
    <w:rsid w:val="00F804BE"/>
    <w:rsid w:val="00F8069D"/>
    <w:rsid w:val="00F80FC2"/>
    <w:rsid w:val="00F81373"/>
    <w:rsid w:val="00F81508"/>
    <w:rsid w:val="00F817CE"/>
    <w:rsid w:val="00F81921"/>
    <w:rsid w:val="00F819B6"/>
    <w:rsid w:val="00F81B55"/>
    <w:rsid w:val="00F829D5"/>
    <w:rsid w:val="00F83037"/>
    <w:rsid w:val="00F8305B"/>
    <w:rsid w:val="00F8456C"/>
    <w:rsid w:val="00F85437"/>
    <w:rsid w:val="00F858C5"/>
    <w:rsid w:val="00F859D8"/>
    <w:rsid w:val="00F86737"/>
    <w:rsid w:val="00F8681D"/>
    <w:rsid w:val="00F868F5"/>
    <w:rsid w:val="00F87769"/>
    <w:rsid w:val="00F90488"/>
    <w:rsid w:val="00F9056A"/>
    <w:rsid w:val="00F9064D"/>
    <w:rsid w:val="00F90F8D"/>
    <w:rsid w:val="00F91297"/>
    <w:rsid w:val="00F912EC"/>
    <w:rsid w:val="00F914B9"/>
    <w:rsid w:val="00F91D1A"/>
    <w:rsid w:val="00F92782"/>
    <w:rsid w:val="00F93046"/>
    <w:rsid w:val="00F9319C"/>
    <w:rsid w:val="00F933FF"/>
    <w:rsid w:val="00F93AA9"/>
    <w:rsid w:val="00F942D7"/>
    <w:rsid w:val="00F94926"/>
    <w:rsid w:val="00F95446"/>
    <w:rsid w:val="00F95697"/>
    <w:rsid w:val="00F9640F"/>
    <w:rsid w:val="00F96985"/>
    <w:rsid w:val="00F97838"/>
    <w:rsid w:val="00F97F94"/>
    <w:rsid w:val="00FA010E"/>
    <w:rsid w:val="00FA0120"/>
    <w:rsid w:val="00FA0360"/>
    <w:rsid w:val="00FA0C09"/>
    <w:rsid w:val="00FA2290"/>
    <w:rsid w:val="00FA2BB3"/>
    <w:rsid w:val="00FA3BBA"/>
    <w:rsid w:val="00FA41D6"/>
    <w:rsid w:val="00FA4355"/>
    <w:rsid w:val="00FA437A"/>
    <w:rsid w:val="00FA45D6"/>
    <w:rsid w:val="00FA49B5"/>
    <w:rsid w:val="00FA5174"/>
    <w:rsid w:val="00FA5881"/>
    <w:rsid w:val="00FA5946"/>
    <w:rsid w:val="00FA5DE0"/>
    <w:rsid w:val="00FA6F11"/>
    <w:rsid w:val="00FB0778"/>
    <w:rsid w:val="00FB0B04"/>
    <w:rsid w:val="00FB0DA1"/>
    <w:rsid w:val="00FB1249"/>
    <w:rsid w:val="00FB1332"/>
    <w:rsid w:val="00FB1688"/>
    <w:rsid w:val="00FB27A3"/>
    <w:rsid w:val="00FB3AD7"/>
    <w:rsid w:val="00FB3D11"/>
    <w:rsid w:val="00FB3E23"/>
    <w:rsid w:val="00FB4894"/>
    <w:rsid w:val="00FB4C0D"/>
    <w:rsid w:val="00FB4C80"/>
    <w:rsid w:val="00FB5142"/>
    <w:rsid w:val="00FB5659"/>
    <w:rsid w:val="00FB5BBC"/>
    <w:rsid w:val="00FB634D"/>
    <w:rsid w:val="00FB6590"/>
    <w:rsid w:val="00FB6A6A"/>
    <w:rsid w:val="00FB6BF8"/>
    <w:rsid w:val="00FB6D20"/>
    <w:rsid w:val="00FB780A"/>
    <w:rsid w:val="00FB7878"/>
    <w:rsid w:val="00FB79E5"/>
    <w:rsid w:val="00FC004B"/>
    <w:rsid w:val="00FC01F7"/>
    <w:rsid w:val="00FC0430"/>
    <w:rsid w:val="00FC1445"/>
    <w:rsid w:val="00FC1586"/>
    <w:rsid w:val="00FC1ED5"/>
    <w:rsid w:val="00FC3D34"/>
    <w:rsid w:val="00FC40DE"/>
    <w:rsid w:val="00FC4126"/>
    <w:rsid w:val="00FC4436"/>
    <w:rsid w:val="00FC45F4"/>
    <w:rsid w:val="00FC4A70"/>
    <w:rsid w:val="00FC4DFA"/>
    <w:rsid w:val="00FC689F"/>
    <w:rsid w:val="00FC7429"/>
    <w:rsid w:val="00FD0499"/>
    <w:rsid w:val="00FD07F6"/>
    <w:rsid w:val="00FD0B6E"/>
    <w:rsid w:val="00FD13D0"/>
    <w:rsid w:val="00FD1D15"/>
    <w:rsid w:val="00FD1EC8"/>
    <w:rsid w:val="00FD20AD"/>
    <w:rsid w:val="00FD2918"/>
    <w:rsid w:val="00FD327D"/>
    <w:rsid w:val="00FD3459"/>
    <w:rsid w:val="00FD36E3"/>
    <w:rsid w:val="00FD47ED"/>
    <w:rsid w:val="00FD4EB9"/>
    <w:rsid w:val="00FD518F"/>
    <w:rsid w:val="00FD51A0"/>
    <w:rsid w:val="00FD5BCE"/>
    <w:rsid w:val="00FD5EED"/>
    <w:rsid w:val="00FD74DB"/>
    <w:rsid w:val="00FD7660"/>
    <w:rsid w:val="00FD77DA"/>
    <w:rsid w:val="00FD7E3C"/>
    <w:rsid w:val="00FE03D0"/>
    <w:rsid w:val="00FE04E3"/>
    <w:rsid w:val="00FE0655"/>
    <w:rsid w:val="00FE0AB8"/>
    <w:rsid w:val="00FE1069"/>
    <w:rsid w:val="00FE10ED"/>
    <w:rsid w:val="00FE1534"/>
    <w:rsid w:val="00FE17F9"/>
    <w:rsid w:val="00FE2365"/>
    <w:rsid w:val="00FE322F"/>
    <w:rsid w:val="00FE37D7"/>
    <w:rsid w:val="00FE4C7B"/>
    <w:rsid w:val="00FE5381"/>
    <w:rsid w:val="00FE6EA9"/>
    <w:rsid w:val="00FE70C6"/>
    <w:rsid w:val="00FE7336"/>
    <w:rsid w:val="00FE787C"/>
    <w:rsid w:val="00FF0AC2"/>
    <w:rsid w:val="00FF0E36"/>
    <w:rsid w:val="00FF123B"/>
    <w:rsid w:val="00FF13A5"/>
    <w:rsid w:val="00FF195C"/>
    <w:rsid w:val="00FF1AB5"/>
    <w:rsid w:val="00FF1AC0"/>
    <w:rsid w:val="00FF2743"/>
    <w:rsid w:val="00FF2DEF"/>
    <w:rsid w:val="00FF399E"/>
    <w:rsid w:val="00FF45A5"/>
    <w:rsid w:val="00FF4AC4"/>
    <w:rsid w:val="00FF5247"/>
    <w:rsid w:val="00FF5696"/>
    <w:rsid w:val="00FF5C91"/>
    <w:rsid w:val="00FF744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A0ADD8"/>
  <w15:chartTrackingRefBased/>
  <w15:docId w15:val="{B7D79F1D-AFA1-4EE8-82A6-349F2F716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cap1,cap2,cap3,cap4,cap5,cap6,cap7,cap8,cap9,cap10,cap11,cap21,cap31,cap41,cap51,cap61,cap71,cap81,cap91,cap101,cap12,cap22,cap32,cap42,cap52,cap62"/>
    <w:basedOn w:val="Normal"/>
    <w:next w:val="Normal"/>
    <w:link w:val="CaptionChar1"/>
    <w:qFormat/>
    <w:rsid w:val="008D00A5"/>
    <w:pPr>
      <w:spacing w:before="120" w:after="120"/>
    </w:pPr>
    <w:rPr>
      <w:b/>
      <w:lang w:eastAsia="en-GB"/>
    </w:rPr>
  </w:style>
  <w:style w:type="paragraph" w:styleId="TOC5">
    <w:name w:val="toc 5"/>
    <w:basedOn w:val="TOC4"/>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EmailDiscussionChar">
    <w:name w:val="EmailDiscussion Char"/>
    <w:link w:val="EmailDiscussion"/>
    <w:locked/>
    <w:rsid w:val="00482020"/>
    <w:rPr>
      <w:rFonts w:ascii="Arial" w:eastAsia="MS Mincho" w:hAnsi="Arial"/>
      <w:b/>
      <w:szCs w:val="24"/>
    </w:rPr>
  </w:style>
  <w:style w:type="paragraph" w:customStyle="1" w:styleId="EmailDiscussion2">
    <w:name w:val="EmailDiscussion2"/>
    <w:basedOn w:val="Normal"/>
    <w:uiPriority w:val="99"/>
    <w:qFormat/>
    <w:rsid w:val="00482020"/>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character" w:styleId="LineNumber">
    <w:name w:val="line number"/>
    <w:basedOn w:val="DefaultParagraphFont"/>
    <w:rsid w:val="00213E3C"/>
  </w:style>
  <w:style w:type="character" w:customStyle="1" w:styleId="B1Zchn">
    <w:name w:val="B1 Zchn"/>
    <w:qFormat/>
    <w:rsid w:val="00664C04"/>
    <w:rPr>
      <w:lang w:val="en-GB" w:eastAsia="en-US"/>
    </w:rPr>
  </w:style>
  <w:style w:type="paragraph" w:customStyle="1" w:styleId="Agreement">
    <w:name w:val="Agreement"/>
    <w:basedOn w:val="Normal"/>
    <w:next w:val="Doc-text2"/>
    <w:uiPriority w:val="99"/>
    <w:qFormat/>
    <w:rsid w:val="00CF1878"/>
    <w:pPr>
      <w:numPr>
        <w:numId w:val="13"/>
      </w:numPr>
      <w:overflowPunct/>
      <w:autoSpaceDE/>
      <w:autoSpaceDN/>
      <w:adjustRightInd/>
      <w:spacing w:before="60" w:after="160" w:line="259" w:lineRule="auto"/>
      <w:textAlignment w:val="auto"/>
    </w:pPr>
    <w:rPr>
      <w:rFonts w:ascii="Arial" w:eastAsia="MS Mincho" w:hAnsi="Arial" w:cstheme="minorBidi"/>
      <w:b/>
      <w:szCs w:val="22"/>
      <w:lang w:val="en-US" w:eastAsia="en-GB"/>
    </w:rPr>
  </w:style>
  <w:style w:type="paragraph" w:styleId="NormalWeb">
    <w:name w:val="Normal (Web)"/>
    <w:basedOn w:val="Normal"/>
    <w:uiPriority w:val="99"/>
    <w:unhideWhenUsed/>
    <w:qFormat/>
    <w:rsid w:val="00855D4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paragraph" w:customStyle="1" w:styleId="xmsonormal">
    <w:name w:val="x_msonormal"/>
    <w:basedOn w:val="Normal"/>
    <w:qFormat/>
    <w:rsid w:val="00855D4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paragraph" w:customStyle="1" w:styleId="IvDbodytext">
    <w:name w:val="IvD bodytext"/>
    <w:basedOn w:val="BodyText"/>
    <w:link w:val="IvDbodytextChar"/>
    <w:qFormat/>
    <w:rsid w:val="0088016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theme="minorBidi"/>
      <w:spacing w:val="2"/>
      <w:szCs w:val="22"/>
      <w:lang w:val="en-US" w:eastAsia="en-US"/>
    </w:rPr>
  </w:style>
  <w:style w:type="character" w:customStyle="1" w:styleId="IvDbodytextChar">
    <w:name w:val="IvD bodytext Char"/>
    <w:basedOn w:val="BodyTextChar"/>
    <w:link w:val="IvDbodytext"/>
    <w:rsid w:val="00880168"/>
    <w:rPr>
      <w:rFonts w:ascii="Arial" w:eastAsiaTheme="minorHAnsi" w:hAnsi="Arial" w:cstheme="minorBidi"/>
      <w:spacing w:val="2"/>
      <w:szCs w:val="22"/>
      <w:lang w:val="en-US" w:eastAsia="en-US"/>
    </w:rPr>
  </w:style>
  <w:style w:type="character" w:customStyle="1" w:styleId="CaptionChar1">
    <w:name w:val="Caption Char1"/>
    <w:aliases w:val="cap Char1,cap Char Char,Caption Char Char,Caption Char1 Char Char,cap Char Char1 Char,Caption Char Char1 Char Char,cap Char2 Char,题注 Char,cap1 Char,cap2 Char,cap3 Char,cap4 Char,cap5 Char,cap6 Char,cap7 Char,cap8 Char,cap9 Char,cap10 Char"/>
    <w:link w:val="Caption"/>
    <w:locked/>
    <w:rsid w:val="0030200E"/>
    <w:rPr>
      <w:rFonts w:ascii="Times New Roman" w:hAnsi="Times New Roman"/>
      <w:b/>
    </w:rPr>
  </w:style>
  <w:style w:type="character" w:styleId="Mention">
    <w:name w:val="Mention"/>
    <w:basedOn w:val="DefaultParagraphFont"/>
    <w:uiPriority w:val="99"/>
    <w:unhideWhenUsed/>
    <w:rsid w:val="006508A3"/>
    <w:rPr>
      <w:color w:val="2B579A"/>
      <w:shd w:val="clear" w:color="auto" w:fill="E1DFDD"/>
    </w:rPr>
  </w:style>
  <w:style w:type="paragraph" w:styleId="Revision">
    <w:name w:val="Revision"/>
    <w:hidden/>
    <w:uiPriority w:val="99"/>
    <w:semiHidden/>
    <w:rsid w:val="00703CAB"/>
    <w:rPr>
      <w:rFonts w:ascii="Times New Roman" w:hAnsi="Times New Roman"/>
      <w:lang w:eastAsia="ja-JP"/>
    </w:rPr>
  </w:style>
  <w:style w:type="paragraph" w:styleId="Title">
    <w:name w:val="Title"/>
    <w:basedOn w:val="Normal"/>
    <w:next w:val="Normal"/>
    <w:link w:val="TitleChar"/>
    <w:uiPriority w:val="10"/>
    <w:qFormat/>
    <w:rsid w:val="00874A2C"/>
    <w:pPr>
      <w:tabs>
        <w:tab w:val="right" w:pos="9923"/>
      </w:tabs>
      <w:overflowPunct/>
      <w:autoSpaceDE/>
      <w:autoSpaceDN/>
      <w:adjustRightInd/>
      <w:spacing w:after="60"/>
      <w:textAlignment w:val="auto"/>
      <w:outlineLvl w:val="0"/>
    </w:pPr>
    <w:rPr>
      <w:rFonts w:ascii="Arial" w:eastAsiaTheme="majorEastAsia" w:hAnsi="Arial" w:cs="Arial"/>
      <w:b/>
      <w:bCs/>
      <w:kern w:val="28"/>
      <w:sz w:val="22"/>
      <w:szCs w:val="22"/>
      <w:lang w:eastAsia="en-US"/>
    </w:rPr>
  </w:style>
  <w:style w:type="character" w:customStyle="1" w:styleId="TitleChar">
    <w:name w:val="Title Char"/>
    <w:basedOn w:val="DefaultParagraphFont"/>
    <w:link w:val="Title"/>
    <w:uiPriority w:val="10"/>
    <w:rsid w:val="00874A2C"/>
    <w:rPr>
      <w:rFonts w:ascii="Arial" w:eastAsiaTheme="majorEastAsia" w:hAnsi="Arial" w:cs="Arial"/>
      <w:b/>
      <w:bCs/>
      <w:kern w:val="28"/>
      <w:sz w:val="22"/>
      <w:szCs w:val="22"/>
      <w:lang w:eastAsia="en-US"/>
    </w:rPr>
  </w:style>
  <w:style w:type="paragraph" w:customStyle="1" w:styleId="Comments">
    <w:name w:val="Comments"/>
    <w:basedOn w:val="Normal"/>
    <w:link w:val="CommentsChar"/>
    <w:qFormat/>
    <w:rsid w:val="008D1242"/>
    <w:pPr>
      <w:spacing w:before="40" w:after="0"/>
    </w:pPr>
    <w:rPr>
      <w:rFonts w:ascii="Arial" w:hAnsi="Arial"/>
      <w:i/>
      <w:noProof/>
      <w:sz w:val="18"/>
    </w:rPr>
  </w:style>
  <w:style w:type="character" w:customStyle="1" w:styleId="CommentsChar">
    <w:name w:val="Comments Char"/>
    <w:link w:val="Comments"/>
    <w:qFormat/>
    <w:rsid w:val="008D1242"/>
    <w:rPr>
      <w:rFonts w:ascii="Arial" w:hAnsi="Arial"/>
      <w:i/>
      <w:noProof/>
      <w:sz w:val="18"/>
      <w:lang w:eastAsia="ja-JP"/>
    </w:rPr>
  </w:style>
  <w:style w:type="character" w:customStyle="1" w:styleId="B1Char">
    <w:name w:val="B1 Char"/>
    <w:qFormat/>
    <w:rsid w:val="00F5450A"/>
  </w:style>
  <w:style w:type="character" w:customStyle="1" w:styleId="TACChar">
    <w:name w:val="TAC Char"/>
    <w:link w:val="TAC"/>
    <w:rsid w:val="00F5450A"/>
    <w:rPr>
      <w:rFonts w:ascii="Arial" w:hAnsi="Arial"/>
      <w:sz w:val="18"/>
      <w:lang w:val="x-none" w:eastAsia="x-none"/>
    </w:rPr>
  </w:style>
  <w:style w:type="character" w:styleId="PlaceholderText">
    <w:name w:val="Placeholder Text"/>
    <w:uiPriority w:val="99"/>
    <w:semiHidden/>
    <w:rsid w:val="00DA7BE2"/>
    <w:rPr>
      <w:color w:val="808080"/>
    </w:rPr>
  </w:style>
  <w:style w:type="character" w:customStyle="1" w:styleId="TALChar">
    <w:name w:val="TAL Char"/>
    <w:rsid w:val="00DA7BE2"/>
    <w:rPr>
      <w:rFonts w:ascii="Arial" w:eastAsia="SimSun" w:hAnsi="Arial"/>
      <w:sz w:val="18"/>
      <w:lang w:val="en-GB" w:eastAsia="x-none"/>
    </w:rPr>
  </w:style>
  <w:style w:type="character" w:customStyle="1" w:styleId="ProposalChar">
    <w:name w:val="Proposal Char"/>
    <w:link w:val="Proposal"/>
    <w:qFormat/>
    <w:locked/>
    <w:rsid w:val="00241907"/>
    <w:rPr>
      <w:rFonts w:ascii="Arial" w:hAnsi="Arial"/>
      <w:b/>
      <w:bCs/>
      <w:lang w:eastAsia="zh-CN"/>
    </w:rPr>
  </w:style>
  <w:style w:type="character" w:customStyle="1" w:styleId="IvDInstructiontextChar">
    <w:name w:val="IvD Instructiontext Char"/>
    <w:link w:val="IvDInstructiontext"/>
    <w:uiPriority w:val="99"/>
    <w:locked/>
    <w:rsid w:val="0024190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24190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ui-provider">
    <w:name w:val="ui-provider"/>
    <w:basedOn w:val="DefaultParagraphFont"/>
    <w:rsid w:val="00690509"/>
  </w:style>
  <w:style w:type="character" w:customStyle="1" w:styleId="UnresolvedMention1">
    <w:name w:val="Unresolved Mention1"/>
    <w:uiPriority w:val="99"/>
    <w:semiHidden/>
    <w:unhideWhenUsed/>
    <w:rsid w:val="00C961B0"/>
    <w:rPr>
      <w:color w:val="605E5C"/>
      <w:shd w:val="clear" w:color="auto" w:fill="E1DFDD"/>
    </w:rPr>
  </w:style>
  <w:style w:type="paragraph" w:customStyle="1" w:styleId="xtah">
    <w:name w:val="x_tah"/>
    <w:basedOn w:val="Normal"/>
    <w:rsid w:val="00C961B0"/>
    <w:pPr>
      <w:keepNext/>
      <w:overflowPunct/>
      <w:autoSpaceDE/>
      <w:autoSpaceDN/>
      <w:adjustRightInd/>
      <w:spacing w:after="0" w:line="252" w:lineRule="auto"/>
      <w:jc w:val="center"/>
      <w:textAlignment w:val="auto"/>
    </w:pPr>
    <w:rPr>
      <w:rFonts w:ascii="Arial" w:hAnsi="Arial" w:cs="Arial"/>
      <w:b/>
      <w:bCs/>
      <w:sz w:val="18"/>
      <w:szCs w:val="18"/>
      <w:lang w:val="en-US" w:eastAsia="zh-CN"/>
    </w:rPr>
  </w:style>
  <w:style w:type="paragraph" w:customStyle="1" w:styleId="5">
    <w:name w:val="列表段落5"/>
    <w:basedOn w:val="Normal"/>
    <w:rsid w:val="00C961B0"/>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0Maintext">
    <w:name w:val="0 Main text"/>
    <w:basedOn w:val="Normal"/>
    <w:rsid w:val="00C961B0"/>
    <w:pPr>
      <w:overflowPunct/>
      <w:autoSpaceDE/>
      <w:autoSpaceDN/>
      <w:adjustRightInd/>
      <w:spacing w:after="0"/>
      <w:jc w:val="both"/>
      <w:textAlignment w:val="auto"/>
    </w:pPr>
    <w:rPr>
      <w:rFonts w:eastAsia="Malgun Gothic"/>
      <w:sz w:val="24"/>
      <w:szCs w:val="24"/>
      <w:lang w:val="en-US" w:eastAsia="zh-CN"/>
    </w:rPr>
  </w:style>
  <w:style w:type="table" w:customStyle="1" w:styleId="TableGrid1">
    <w:name w:val="Table Grid1"/>
    <w:basedOn w:val="TableNormal"/>
    <w:next w:val="TableGrid"/>
    <w:rsid w:val="00C961B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1733">
      <w:bodyDiv w:val="1"/>
      <w:marLeft w:val="0"/>
      <w:marRight w:val="0"/>
      <w:marTop w:val="0"/>
      <w:marBottom w:val="0"/>
      <w:divBdr>
        <w:top w:val="none" w:sz="0" w:space="0" w:color="auto"/>
        <w:left w:val="none" w:sz="0" w:space="0" w:color="auto"/>
        <w:bottom w:val="none" w:sz="0" w:space="0" w:color="auto"/>
        <w:right w:val="none" w:sz="0" w:space="0" w:color="auto"/>
      </w:divBdr>
      <w:divsChild>
        <w:div w:id="22099058">
          <w:marLeft w:val="0"/>
          <w:marRight w:val="0"/>
          <w:marTop w:val="0"/>
          <w:marBottom w:val="0"/>
          <w:divBdr>
            <w:top w:val="none" w:sz="0" w:space="0" w:color="auto"/>
            <w:left w:val="none" w:sz="0" w:space="0" w:color="auto"/>
            <w:bottom w:val="none" w:sz="0" w:space="0" w:color="auto"/>
            <w:right w:val="none" w:sz="0" w:space="0" w:color="auto"/>
          </w:divBdr>
        </w:div>
      </w:divsChild>
    </w:div>
    <w:div w:id="13118276">
      <w:bodyDiv w:val="1"/>
      <w:marLeft w:val="0"/>
      <w:marRight w:val="0"/>
      <w:marTop w:val="0"/>
      <w:marBottom w:val="0"/>
      <w:divBdr>
        <w:top w:val="none" w:sz="0" w:space="0" w:color="auto"/>
        <w:left w:val="none" w:sz="0" w:space="0" w:color="auto"/>
        <w:bottom w:val="none" w:sz="0" w:space="0" w:color="auto"/>
        <w:right w:val="none" w:sz="0" w:space="0" w:color="auto"/>
      </w:divBdr>
    </w:div>
    <w:div w:id="166992014">
      <w:bodyDiv w:val="1"/>
      <w:marLeft w:val="0"/>
      <w:marRight w:val="0"/>
      <w:marTop w:val="0"/>
      <w:marBottom w:val="0"/>
      <w:divBdr>
        <w:top w:val="none" w:sz="0" w:space="0" w:color="auto"/>
        <w:left w:val="none" w:sz="0" w:space="0" w:color="auto"/>
        <w:bottom w:val="none" w:sz="0" w:space="0" w:color="auto"/>
        <w:right w:val="none" w:sz="0" w:space="0" w:color="auto"/>
      </w:divBdr>
    </w:div>
    <w:div w:id="188299101">
      <w:bodyDiv w:val="1"/>
      <w:marLeft w:val="0"/>
      <w:marRight w:val="0"/>
      <w:marTop w:val="0"/>
      <w:marBottom w:val="0"/>
      <w:divBdr>
        <w:top w:val="none" w:sz="0" w:space="0" w:color="auto"/>
        <w:left w:val="none" w:sz="0" w:space="0" w:color="auto"/>
        <w:bottom w:val="none" w:sz="0" w:space="0" w:color="auto"/>
        <w:right w:val="none" w:sz="0" w:space="0" w:color="auto"/>
      </w:divBdr>
    </w:div>
    <w:div w:id="203297664">
      <w:bodyDiv w:val="1"/>
      <w:marLeft w:val="0"/>
      <w:marRight w:val="0"/>
      <w:marTop w:val="0"/>
      <w:marBottom w:val="0"/>
      <w:divBdr>
        <w:top w:val="none" w:sz="0" w:space="0" w:color="auto"/>
        <w:left w:val="none" w:sz="0" w:space="0" w:color="auto"/>
        <w:bottom w:val="none" w:sz="0" w:space="0" w:color="auto"/>
        <w:right w:val="none" w:sz="0" w:space="0" w:color="auto"/>
      </w:divBdr>
    </w:div>
    <w:div w:id="263617377">
      <w:bodyDiv w:val="1"/>
      <w:marLeft w:val="0"/>
      <w:marRight w:val="0"/>
      <w:marTop w:val="0"/>
      <w:marBottom w:val="0"/>
      <w:divBdr>
        <w:top w:val="none" w:sz="0" w:space="0" w:color="auto"/>
        <w:left w:val="none" w:sz="0" w:space="0" w:color="auto"/>
        <w:bottom w:val="none" w:sz="0" w:space="0" w:color="auto"/>
        <w:right w:val="none" w:sz="0" w:space="0" w:color="auto"/>
      </w:divBdr>
    </w:div>
    <w:div w:id="303434310">
      <w:bodyDiv w:val="1"/>
      <w:marLeft w:val="0"/>
      <w:marRight w:val="0"/>
      <w:marTop w:val="0"/>
      <w:marBottom w:val="0"/>
      <w:divBdr>
        <w:top w:val="none" w:sz="0" w:space="0" w:color="auto"/>
        <w:left w:val="none" w:sz="0" w:space="0" w:color="auto"/>
        <w:bottom w:val="none" w:sz="0" w:space="0" w:color="auto"/>
        <w:right w:val="none" w:sz="0" w:space="0" w:color="auto"/>
      </w:divBdr>
    </w:div>
    <w:div w:id="328681793">
      <w:bodyDiv w:val="1"/>
      <w:marLeft w:val="0"/>
      <w:marRight w:val="0"/>
      <w:marTop w:val="0"/>
      <w:marBottom w:val="0"/>
      <w:divBdr>
        <w:top w:val="none" w:sz="0" w:space="0" w:color="auto"/>
        <w:left w:val="none" w:sz="0" w:space="0" w:color="auto"/>
        <w:bottom w:val="none" w:sz="0" w:space="0" w:color="auto"/>
        <w:right w:val="none" w:sz="0" w:space="0" w:color="auto"/>
      </w:divBdr>
    </w:div>
    <w:div w:id="376200553">
      <w:bodyDiv w:val="1"/>
      <w:marLeft w:val="0"/>
      <w:marRight w:val="0"/>
      <w:marTop w:val="0"/>
      <w:marBottom w:val="0"/>
      <w:divBdr>
        <w:top w:val="none" w:sz="0" w:space="0" w:color="auto"/>
        <w:left w:val="none" w:sz="0" w:space="0" w:color="auto"/>
        <w:bottom w:val="none" w:sz="0" w:space="0" w:color="auto"/>
        <w:right w:val="none" w:sz="0" w:space="0" w:color="auto"/>
      </w:divBdr>
    </w:div>
    <w:div w:id="377583429">
      <w:bodyDiv w:val="1"/>
      <w:marLeft w:val="0"/>
      <w:marRight w:val="0"/>
      <w:marTop w:val="0"/>
      <w:marBottom w:val="0"/>
      <w:divBdr>
        <w:top w:val="none" w:sz="0" w:space="0" w:color="auto"/>
        <w:left w:val="none" w:sz="0" w:space="0" w:color="auto"/>
        <w:bottom w:val="none" w:sz="0" w:space="0" w:color="auto"/>
        <w:right w:val="none" w:sz="0" w:space="0" w:color="auto"/>
      </w:divBdr>
    </w:div>
    <w:div w:id="426002206">
      <w:bodyDiv w:val="1"/>
      <w:marLeft w:val="0"/>
      <w:marRight w:val="0"/>
      <w:marTop w:val="0"/>
      <w:marBottom w:val="0"/>
      <w:divBdr>
        <w:top w:val="none" w:sz="0" w:space="0" w:color="auto"/>
        <w:left w:val="none" w:sz="0" w:space="0" w:color="auto"/>
        <w:bottom w:val="none" w:sz="0" w:space="0" w:color="auto"/>
        <w:right w:val="none" w:sz="0" w:space="0" w:color="auto"/>
      </w:divBdr>
    </w:div>
    <w:div w:id="430130576">
      <w:bodyDiv w:val="1"/>
      <w:marLeft w:val="0"/>
      <w:marRight w:val="0"/>
      <w:marTop w:val="0"/>
      <w:marBottom w:val="0"/>
      <w:divBdr>
        <w:top w:val="none" w:sz="0" w:space="0" w:color="auto"/>
        <w:left w:val="none" w:sz="0" w:space="0" w:color="auto"/>
        <w:bottom w:val="none" w:sz="0" w:space="0" w:color="auto"/>
        <w:right w:val="none" w:sz="0" w:space="0" w:color="auto"/>
      </w:divBdr>
    </w:div>
    <w:div w:id="448747146">
      <w:bodyDiv w:val="1"/>
      <w:marLeft w:val="0"/>
      <w:marRight w:val="0"/>
      <w:marTop w:val="0"/>
      <w:marBottom w:val="0"/>
      <w:divBdr>
        <w:top w:val="none" w:sz="0" w:space="0" w:color="auto"/>
        <w:left w:val="none" w:sz="0" w:space="0" w:color="auto"/>
        <w:bottom w:val="none" w:sz="0" w:space="0" w:color="auto"/>
        <w:right w:val="none" w:sz="0" w:space="0" w:color="auto"/>
      </w:divBdr>
    </w:div>
    <w:div w:id="543058783">
      <w:bodyDiv w:val="1"/>
      <w:marLeft w:val="0"/>
      <w:marRight w:val="0"/>
      <w:marTop w:val="0"/>
      <w:marBottom w:val="0"/>
      <w:divBdr>
        <w:top w:val="none" w:sz="0" w:space="0" w:color="auto"/>
        <w:left w:val="none" w:sz="0" w:space="0" w:color="auto"/>
        <w:bottom w:val="none" w:sz="0" w:space="0" w:color="auto"/>
        <w:right w:val="none" w:sz="0" w:space="0" w:color="auto"/>
      </w:divBdr>
      <w:divsChild>
        <w:div w:id="95558363">
          <w:marLeft w:val="1699"/>
          <w:marRight w:val="0"/>
          <w:marTop w:val="60"/>
          <w:marBottom w:val="0"/>
          <w:divBdr>
            <w:top w:val="none" w:sz="0" w:space="0" w:color="auto"/>
            <w:left w:val="none" w:sz="0" w:space="0" w:color="auto"/>
            <w:bottom w:val="none" w:sz="0" w:space="0" w:color="auto"/>
            <w:right w:val="none" w:sz="0" w:space="0" w:color="auto"/>
          </w:divBdr>
        </w:div>
        <w:div w:id="187531102">
          <w:marLeft w:val="1699"/>
          <w:marRight w:val="0"/>
          <w:marTop w:val="60"/>
          <w:marBottom w:val="0"/>
          <w:divBdr>
            <w:top w:val="none" w:sz="0" w:space="0" w:color="auto"/>
            <w:left w:val="none" w:sz="0" w:space="0" w:color="auto"/>
            <w:bottom w:val="none" w:sz="0" w:space="0" w:color="auto"/>
            <w:right w:val="none" w:sz="0" w:space="0" w:color="auto"/>
          </w:divBdr>
        </w:div>
        <w:div w:id="403720571">
          <w:marLeft w:val="1123"/>
          <w:marRight w:val="0"/>
          <w:marTop w:val="60"/>
          <w:marBottom w:val="0"/>
          <w:divBdr>
            <w:top w:val="none" w:sz="0" w:space="0" w:color="auto"/>
            <w:left w:val="none" w:sz="0" w:space="0" w:color="auto"/>
            <w:bottom w:val="none" w:sz="0" w:space="0" w:color="auto"/>
            <w:right w:val="none" w:sz="0" w:space="0" w:color="auto"/>
          </w:divBdr>
        </w:div>
        <w:div w:id="472330960">
          <w:marLeft w:val="547"/>
          <w:marRight w:val="0"/>
          <w:marTop w:val="60"/>
          <w:marBottom w:val="0"/>
          <w:divBdr>
            <w:top w:val="none" w:sz="0" w:space="0" w:color="auto"/>
            <w:left w:val="none" w:sz="0" w:space="0" w:color="auto"/>
            <w:bottom w:val="none" w:sz="0" w:space="0" w:color="auto"/>
            <w:right w:val="none" w:sz="0" w:space="0" w:color="auto"/>
          </w:divBdr>
        </w:div>
        <w:div w:id="1279071258">
          <w:marLeft w:val="1123"/>
          <w:marRight w:val="0"/>
          <w:marTop w:val="60"/>
          <w:marBottom w:val="0"/>
          <w:divBdr>
            <w:top w:val="none" w:sz="0" w:space="0" w:color="auto"/>
            <w:left w:val="none" w:sz="0" w:space="0" w:color="auto"/>
            <w:bottom w:val="none" w:sz="0" w:space="0" w:color="auto"/>
            <w:right w:val="none" w:sz="0" w:space="0" w:color="auto"/>
          </w:divBdr>
        </w:div>
        <w:div w:id="1408764716">
          <w:marLeft w:val="1699"/>
          <w:marRight w:val="0"/>
          <w:marTop w:val="60"/>
          <w:marBottom w:val="0"/>
          <w:divBdr>
            <w:top w:val="none" w:sz="0" w:space="0" w:color="auto"/>
            <w:left w:val="none" w:sz="0" w:space="0" w:color="auto"/>
            <w:bottom w:val="none" w:sz="0" w:space="0" w:color="auto"/>
            <w:right w:val="none" w:sz="0" w:space="0" w:color="auto"/>
          </w:divBdr>
        </w:div>
        <w:div w:id="1500928421">
          <w:marLeft w:val="1699"/>
          <w:marRight w:val="0"/>
          <w:marTop w:val="60"/>
          <w:marBottom w:val="0"/>
          <w:divBdr>
            <w:top w:val="none" w:sz="0" w:space="0" w:color="auto"/>
            <w:left w:val="none" w:sz="0" w:space="0" w:color="auto"/>
            <w:bottom w:val="none" w:sz="0" w:space="0" w:color="auto"/>
            <w:right w:val="none" w:sz="0" w:space="0" w:color="auto"/>
          </w:divBdr>
        </w:div>
      </w:divsChild>
    </w:div>
    <w:div w:id="544565572">
      <w:bodyDiv w:val="1"/>
      <w:marLeft w:val="0"/>
      <w:marRight w:val="0"/>
      <w:marTop w:val="0"/>
      <w:marBottom w:val="0"/>
      <w:divBdr>
        <w:top w:val="none" w:sz="0" w:space="0" w:color="auto"/>
        <w:left w:val="none" w:sz="0" w:space="0" w:color="auto"/>
        <w:bottom w:val="none" w:sz="0" w:space="0" w:color="auto"/>
        <w:right w:val="none" w:sz="0" w:space="0" w:color="auto"/>
      </w:divBdr>
    </w:div>
    <w:div w:id="545215155">
      <w:bodyDiv w:val="1"/>
      <w:marLeft w:val="0"/>
      <w:marRight w:val="0"/>
      <w:marTop w:val="0"/>
      <w:marBottom w:val="0"/>
      <w:divBdr>
        <w:top w:val="none" w:sz="0" w:space="0" w:color="auto"/>
        <w:left w:val="none" w:sz="0" w:space="0" w:color="auto"/>
        <w:bottom w:val="none" w:sz="0" w:space="0" w:color="auto"/>
        <w:right w:val="none" w:sz="0" w:space="0" w:color="auto"/>
      </w:divBdr>
    </w:div>
    <w:div w:id="561479592">
      <w:bodyDiv w:val="1"/>
      <w:marLeft w:val="0"/>
      <w:marRight w:val="0"/>
      <w:marTop w:val="0"/>
      <w:marBottom w:val="0"/>
      <w:divBdr>
        <w:top w:val="none" w:sz="0" w:space="0" w:color="auto"/>
        <w:left w:val="none" w:sz="0" w:space="0" w:color="auto"/>
        <w:bottom w:val="none" w:sz="0" w:space="0" w:color="auto"/>
        <w:right w:val="none" w:sz="0" w:space="0" w:color="auto"/>
      </w:divBdr>
    </w:div>
    <w:div w:id="577207307">
      <w:bodyDiv w:val="1"/>
      <w:marLeft w:val="0"/>
      <w:marRight w:val="0"/>
      <w:marTop w:val="0"/>
      <w:marBottom w:val="0"/>
      <w:divBdr>
        <w:top w:val="none" w:sz="0" w:space="0" w:color="auto"/>
        <w:left w:val="none" w:sz="0" w:space="0" w:color="auto"/>
        <w:bottom w:val="none" w:sz="0" w:space="0" w:color="auto"/>
        <w:right w:val="none" w:sz="0" w:space="0" w:color="auto"/>
      </w:divBdr>
    </w:div>
    <w:div w:id="675811410">
      <w:bodyDiv w:val="1"/>
      <w:marLeft w:val="0"/>
      <w:marRight w:val="0"/>
      <w:marTop w:val="0"/>
      <w:marBottom w:val="0"/>
      <w:divBdr>
        <w:top w:val="none" w:sz="0" w:space="0" w:color="auto"/>
        <w:left w:val="none" w:sz="0" w:space="0" w:color="auto"/>
        <w:bottom w:val="none" w:sz="0" w:space="0" w:color="auto"/>
        <w:right w:val="none" w:sz="0" w:space="0" w:color="auto"/>
      </w:divBdr>
    </w:div>
    <w:div w:id="710617784">
      <w:bodyDiv w:val="1"/>
      <w:marLeft w:val="0"/>
      <w:marRight w:val="0"/>
      <w:marTop w:val="0"/>
      <w:marBottom w:val="0"/>
      <w:divBdr>
        <w:top w:val="none" w:sz="0" w:space="0" w:color="auto"/>
        <w:left w:val="none" w:sz="0" w:space="0" w:color="auto"/>
        <w:bottom w:val="none" w:sz="0" w:space="0" w:color="auto"/>
        <w:right w:val="none" w:sz="0" w:space="0" w:color="auto"/>
      </w:divBdr>
    </w:div>
    <w:div w:id="725490502">
      <w:bodyDiv w:val="1"/>
      <w:marLeft w:val="0"/>
      <w:marRight w:val="0"/>
      <w:marTop w:val="0"/>
      <w:marBottom w:val="0"/>
      <w:divBdr>
        <w:top w:val="none" w:sz="0" w:space="0" w:color="auto"/>
        <w:left w:val="none" w:sz="0" w:space="0" w:color="auto"/>
        <w:bottom w:val="none" w:sz="0" w:space="0" w:color="auto"/>
        <w:right w:val="none" w:sz="0" w:space="0" w:color="auto"/>
      </w:divBdr>
    </w:div>
    <w:div w:id="786893844">
      <w:bodyDiv w:val="1"/>
      <w:marLeft w:val="0"/>
      <w:marRight w:val="0"/>
      <w:marTop w:val="0"/>
      <w:marBottom w:val="0"/>
      <w:divBdr>
        <w:top w:val="none" w:sz="0" w:space="0" w:color="auto"/>
        <w:left w:val="none" w:sz="0" w:space="0" w:color="auto"/>
        <w:bottom w:val="none" w:sz="0" w:space="0" w:color="auto"/>
        <w:right w:val="none" w:sz="0" w:space="0" w:color="auto"/>
      </w:divBdr>
    </w:div>
    <w:div w:id="787168138">
      <w:bodyDiv w:val="1"/>
      <w:marLeft w:val="0"/>
      <w:marRight w:val="0"/>
      <w:marTop w:val="0"/>
      <w:marBottom w:val="0"/>
      <w:divBdr>
        <w:top w:val="none" w:sz="0" w:space="0" w:color="auto"/>
        <w:left w:val="none" w:sz="0" w:space="0" w:color="auto"/>
        <w:bottom w:val="none" w:sz="0" w:space="0" w:color="auto"/>
        <w:right w:val="none" w:sz="0" w:space="0" w:color="auto"/>
      </w:divBdr>
    </w:div>
    <w:div w:id="815727057">
      <w:bodyDiv w:val="1"/>
      <w:marLeft w:val="0"/>
      <w:marRight w:val="0"/>
      <w:marTop w:val="0"/>
      <w:marBottom w:val="0"/>
      <w:divBdr>
        <w:top w:val="none" w:sz="0" w:space="0" w:color="auto"/>
        <w:left w:val="none" w:sz="0" w:space="0" w:color="auto"/>
        <w:bottom w:val="none" w:sz="0" w:space="0" w:color="auto"/>
        <w:right w:val="none" w:sz="0" w:space="0" w:color="auto"/>
      </w:divBdr>
    </w:div>
    <w:div w:id="824321890">
      <w:bodyDiv w:val="1"/>
      <w:marLeft w:val="0"/>
      <w:marRight w:val="0"/>
      <w:marTop w:val="0"/>
      <w:marBottom w:val="0"/>
      <w:divBdr>
        <w:top w:val="none" w:sz="0" w:space="0" w:color="auto"/>
        <w:left w:val="none" w:sz="0" w:space="0" w:color="auto"/>
        <w:bottom w:val="none" w:sz="0" w:space="0" w:color="auto"/>
        <w:right w:val="none" w:sz="0" w:space="0" w:color="auto"/>
      </w:divBdr>
    </w:div>
    <w:div w:id="838346636">
      <w:bodyDiv w:val="1"/>
      <w:marLeft w:val="0"/>
      <w:marRight w:val="0"/>
      <w:marTop w:val="0"/>
      <w:marBottom w:val="0"/>
      <w:divBdr>
        <w:top w:val="none" w:sz="0" w:space="0" w:color="auto"/>
        <w:left w:val="none" w:sz="0" w:space="0" w:color="auto"/>
        <w:bottom w:val="none" w:sz="0" w:space="0" w:color="auto"/>
        <w:right w:val="none" w:sz="0" w:space="0" w:color="auto"/>
      </w:divBdr>
    </w:div>
    <w:div w:id="847907800">
      <w:bodyDiv w:val="1"/>
      <w:marLeft w:val="0"/>
      <w:marRight w:val="0"/>
      <w:marTop w:val="0"/>
      <w:marBottom w:val="0"/>
      <w:divBdr>
        <w:top w:val="none" w:sz="0" w:space="0" w:color="auto"/>
        <w:left w:val="none" w:sz="0" w:space="0" w:color="auto"/>
        <w:bottom w:val="none" w:sz="0" w:space="0" w:color="auto"/>
        <w:right w:val="none" w:sz="0" w:space="0" w:color="auto"/>
      </w:divBdr>
    </w:div>
    <w:div w:id="849564873">
      <w:bodyDiv w:val="1"/>
      <w:marLeft w:val="0"/>
      <w:marRight w:val="0"/>
      <w:marTop w:val="0"/>
      <w:marBottom w:val="0"/>
      <w:divBdr>
        <w:top w:val="none" w:sz="0" w:space="0" w:color="auto"/>
        <w:left w:val="none" w:sz="0" w:space="0" w:color="auto"/>
        <w:bottom w:val="none" w:sz="0" w:space="0" w:color="auto"/>
        <w:right w:val="none" w:sz="0" w:space="0" w:color="auto"/>
      </w:divBdr>
    </w:div>
    <w:div w:id="862323298">
      <w:bodyDiv w:val="1"/>
      <w:marLeft w:val="0"/>
      <w:marRight w:val="0"/>
      <w:marTop w:val="0"/>
      <w:marBottom w:val="0"/>
      <w:divBdr>
        <w:top w:val="none" w:sz="0" w:space="0" w:color="auto"/>
        <w:left w:val="none" w:sz="0" w:space="0" w:color="auto"/>
        <w:bottom w:val="none" w:sz="0" w:space="0" w:color="auto"/>
        <w:right w:val="none" w:sz="0" w:space="0" w:color="auto"/>
      </w:divBdr>
    </w:div>
    <w:div w:id="886377417">
      <w:bodyDiv w:val="1"/>
      <w:marLeft w:val="0"/>
      <w:marRight w:val="0"/>
      <w:marTop w:val="0"/>
      <w:marBottom w:val="0"/>
      <w:divBdr>
        <w:top w:val="none" w:sz="0" w:space="0" w:color="auto"/>
        <w:left w:val="none" w:sz="0" w:space="0" w:color="auto"/>
        <w:bottom w:val="none" w:sz="0" w:space="0" w:color="auto"/>
        <w:right w:val="none" w:sz="0" w:space="0" w:color="auto"/>
      </w:divBdr>
    </w:div>
    <w:div w:id="901796021">
      <w:bodyDiv w:val="1"/>
      <w:marLeft w:val="0"/>
      <w:marRight w:val="0"/>
      <w:marTop w:val="0"/>
      <w:marBottom w:val="0"/>
      <w:divBdr>
        <w:top w:val="none" w:sz="0" w:space="0" w:color="auto"/>
        <w:left w:val="none" w:sz="0" w:space="0" w:color="auto"/>
        <w:bottom w:val="none" w:sz="0" w:space="0" w:color="auto"/>
        <w:right w:val="none" w:sz="0" w:space="0" w:color="auto"/>
      </w:divBdr>
    </w:div>
    <w:div w:id="921795720">
      <w:bodyDiv w:val="1"/>
      <w:marLeft w:val="0"/>
      <w:marRight w:val="0"/>
      <w:marTop w:val="0"/>
      <w:marBottom w:val="0"/>
      <w:divBdr>
        <w:top w:val="none" w:sz="0" w:space="0" w:color="auto"/>
        <w:left w:val="none" w:sz="0" w:space="0" w:color="auto"/>
        <w:bottom w:val="none" w:sz="0" w:space="0" w:color="auto"/>
        <w:right w:val="none" w:sz="0" w:space="0" w:color="auto"/>
      </w:divBdr>
      <w:divsChild>
        <w:div w:id="1386873480">
          <w:marLeft w:val="0"/>
          <w:marRight w:val="0"/>
          <w:marTop w:val="0"/>
          <w:marBottom w:val="0"/>
          <w:divBdr>
            <w:top w:val="none" w:sz="0" w:space="0" w:color="auto"/>
            <w:left w:val="none" w:sz="0" w:space="0" w:color="auto"/>
            <w:bottom w:val="none" w:sz="0" w:space="0" w:color="auto"/>
            <w:right w:val="none" w:sz="0" w:space="0" w:color="auto"/>
          </w:divBdr>
        </w:div>
      </w:divsChild>
    </w:div>
    <w:div w:id="926112739">
      <w:bodyDiv w:val="1"/>
      <w:marLeft w:val="0"/>
      <w:marRight w:val="0"/>
      <w:marTop w:val="0"/>
      <w:marBottom w:val="0"/>
      <w:divBdr>
        <w:top w:val="none" w:sz="0" w:space="0" w:color="auto"/>
        <w:left w:val="none" w:sz="0" w:space="0" w:color="auto"/>
        <w:bottom w:val="none" w:sz="0" w:space="0" w:color="auto"/>
        <w:right w:val="none" w:sz="0" w:space="0" w:color="auto"/>
      </w:divBdr>
    </w:div>
    <w:div w:id="946960061">
      <w:bodyDiv w:val="1"/>
      <w:marLeft w:val="0"/>
      <w:marRight w:val="0"/>
      <w:marTop w:val="0"/>
      <w:marBottom w:val="0"/>
      <w:divBdr>
        <w:top w:val="none" w:sz="0" w:space="0" w:color="auto"/>
        <w:left w:val="none" w:sz="0" w:space="0" w:color="auto"/>
        <w:bottom w:val="none" w:sz="0" w:space="0" w:color="auto"/>
        <w:right w:val="none" w:sz="0" w:space="0" w:color="auto"/>
      </w:divBdr>
    </w:div>
    <w:div w:id="958805145">
      <w:bodyDiv w:val="1"/>
      <w:marLeft w:val="0"/>
      <w:marRight w:val="0"/>
      <w:marTop w:val="0"/>
      <w:marBottom w:val="0"/>
      <w:divBdr>
        <w:top w:val="none" w:sz="0" w:space="0" w:color="auto"/>
        <w:left w:val="none" w:sz="0" w:space="0" w:color="auto"/>
        <w:bottom w:val="none" w:sz="0" w:space="0" w:color="auto"/>
        <w:right w:val="none" w:sz="0" w:space="0" w:color="auto"/>
      </w:divBdr>
    </w:div>
    <w:div w:id="991910779">
      <w:bodyDiv w:val="1"/>
      <w:marLeft w:val="0"/>
      <w:marRight w:val="0"/>
      <w:marTop w:val="0"/>
      <w:marBottom w:val="0"/>
      <w:divBdr>
        <w:top w:val="none" w:sz="0" w:space="0" w:color="auto"/>
        <w:left w:val="none" w:sz="0" w:space="0" w:color="auto"/>
        <w:bottom w:val="none" w:sz="0" w:space="0" w:color="auto"/>
        <w:right w:val="none" w:sz="0" w:space="0" w:color="auto"/>
      </w:divBdr>
      <w:divsChild>
        <w:div w:id="282561">
          <w:marLeft w:val="1699"/>
          <w:marRight w:val="0"/>
          <w:marTop w:val="60"/>
          <w:marBottom w:val="0"/>
          <w:divBdr>
            <w:top w:val="none" w:sz="0" w:space="0" w:color="auto"/>
            <w:left w:val="none" w:sz="0" w:space="0" w:color="auto"/>
            <w:bottom w:val="none" w:sz="0" w:space="0" w:color="auto"/>
            <w:right w:val="none" w:sz="0" w:space="0" w:color="auto"/>
          </w:divBdr>
        </w:div>
        <w:div w:id="13117427">
          <w:marLeft w:val="547"/>
          <w:marRight w:val="0"/>
          <w:marTop w:val="60"/>
          <w:marBottom w:val="0"/>
          <w:divBdr>
            <w:top w:val="none" w:sz="0" w:space="0" w:color="auto"/>
            <w:left w:val="none" w:sz="0" w:space="0" w:color="auto"/>
            <w:bottom w:val="none" w:sz="0" w:space="0" w:color="auto"/>
            <w:right w:val="none" w:sz="0" w:space="0" w:color="auto"/>
          </w:divBdr>
        </w:div>
        <w:div w:id="507913992">
          <w:marLeft w:val="1123"/>
          <w:marRight w:val="0"/>
          <w:marTop w:val="60"/>
          <w:marBottom w:val="0"/>
          <w:divBdr>
            <w:top w:val="none" w:sz="0" w:space="0" w:color="auto"/>
            <w:left w:val="none" w:sz="0" w:space="0" w:color="auto"/>
            <w:bottom w:val="none" w:sz="0" w:space="0" w:color="auto"/>
            <w:right w:val="none" w:sz="0" w:space="0" w:color="auto"/>
          </w:divBdr>
        </w:div>
        <w:div w:id="719326624">
          <w:marLeft w:val="1699"/>
          <w:marRight w:val="0"/>
          <w:marTop w:val="60"/>
          <w:marBottom w:val="0"/>
          <w:divBdr>
            <w:top w:val="none" w:sz="0" w:space="0" w:color="auto"/>
            <w:left w:val="none" w:sz="0" w:space="0" w:color="auto"/>
            <w:bottom w:val="none" w:sz="0" w:space="0" w:color="auto"/>
            <w:right w:val="none" w:sz="0" w:space="0" w:color="auto"/>
          </w:divBdr>
        </w:div>
        <w:div w:id="1194684805">
          <w:marLeft w:val="1699"/>
          <w:marRight w:val="0"/>
          <w:marTop w:val="60"/>
          <w:marBottom w:val="0"/>
          <w:divBdr>
            <w:top w:val="none" w:sz="0" w:space="0" w:color="auto"/>
            <w:left w:val="none" w:sz="0" w:space="0" w:color="auto"/>
            <w:bottom w:val="none" w:sz="0" w:space="0" w:color="auto"/>
            <w:right w:val="none" w:sz="0" w:space="0" w:color="auto"/>
          </w:divBdr>
        </w:div>
        <w:div w:id="1331641710">
          <w:marLeft w:val="1123"/>
          <w:marRight w:val="0"/>
          <w:marTop w:val="60"/>
          <w:marBottom w:val="0"/>
          <w:divBdr>
            <w:top w:val="none" w:sz="0" w:space="0" w:color="auto"/>
            <w:left w:val="none" w:sz="0" w:space="0" w:color="auto"/>
            <w:bottom w:val="none" w:sz="0" w:space="0" w:color="auto"/>
            <w:right w:val="none" w:sz="0" w:space="0" w:color="auto"/>
          </w:divBdr>
        </w:div>
        <w:div w:id="1791438058">
          <w:marLeft w:val="1699"/>
          <w:marRight w:val="0"/>
          <w:marTop w:val="60"/>
          <w:marBottom w:val="0"/>
          <w:divBdr>
            <w:top w:val="none" w:sz="0" w:space="0" w:color="auto"/>
            <w:left w:val="none" w:sz="0" w:space="0" w:color="auto"/>
            <w:bottom w:val="none" w:sz="0" w:space="0" w:color="auto"/>
            <w:right w:val="none" w:sz="0" w:space="0" w:color="auto"/>
          </w:divBdr>
        </w:div>
      </w:divsChild>
    </w:div>
    <w:div w:id="1004893849">
      <w:bodyDiv w:val="1"/>
      <w:marLeft w:val="0"/>
      <w:marRight w:val="0"/>
      <w:marTop w:val="0"/>
      <w:marBottom w:val="0"/>
      <w:divBdr>
        <w:top w:val="none" w:sz="0" w:space="0" w:color="auto"/>
        <w:left w:val="none" w:sz="0" w:space="0" w:color="auto"/>
        <w:bottom w:val="none" w:sz="0" w:space="0" w:color="auto"/>
        <w:right w:val="none" w:sz="0" w:space="0" w:color="auto"/>
      </w:divBdr>
    </w:div>
    <w:div w:id="1023282096">
      <w:bodyDiv w:val="1"/>
      <w:marLeft w:val="0"/>
      <w:marRight w:val="0"/>
      <w:marTop w:val="0"/>
      <w:marBottom w:val="0"/>
      <w:divBdr>
        <w:top w:val="none" w:sz="0" w:space="0" w:color="auto"/>
        <w:left w:val="none" w:sz="0" w:space="0" w:color="auto"/>
        <w:bottom w:val="none" w:sz="0" w:space="0" w:color="auto"/>
        <w:right w:val="none" w:sz="0" w:space="0" w:color="auto"/>
      </w:divBdr>
      <w:divsChild>
        <w:div w:id="1548106431">
          <w:marLeft w:val="1166"/>
          <w:marRight w:val="0"/>
          <w:marTop w:val="0"/>
          <w:marBottom w:val="180"/>
          <w:divBdr>
            <w:top w:val="none" w:sz="0" w:space="0" w:color="auto"/>
            <w:left w:val="none" w:sz="0" w:space="0" w:color="auto"/>
            <w:bottom w:val="none" w:sz="0" w:space="0" w:color="auto"/>
            <w:right w:val="none" w:sz="0" w:space="0" w:color="auto"/>
          </w:divBdr>
        </w:div>
      </w:divsChild>
    </w:div>
    <w:div w:id="1067339219">
      <w:bodyDiv w:val="1"/>
      <w:marLeft w:val="0"/>
      <w:marRight w:val="0"/>
      <w:marTop w:val="0"/>
      <w:marBottom w:val="0"/>
      <w:divBdr>
        <w:top w:val="none" w:sz="0" w:space="0" w:color="auto"/>
        <w:left w:val="none" w:sz="0" w:space="0" w:color="auto"/>
        <w:bottom w:val="none" w:sz="0" w:space="0" w:color="auto"/>
        <w:right w:val="none" w:sz="0" w:space="0" w:color="auto"/>
      </w:divBdr>
    </w:div>
    <w:div w:id="1080295924">
      <w:bodyDiv w:val="1"/>
      <w:marLeft w:val="0"/>
      <w:marRight w:val="0"/>
      <w:marTop w:val="0"/>
      <w:marBottom w:val="0"/>
      <w:divBdr>
        <w:top w:val="none" w:sz="0" w:space="0" w:color="auto"/>
        <w:left w:val="none" w:sz="0" w:space="0" w:color="auto"/>
        <w:bottom w:val="none" w:sz="0" w:space="0" w:color="auto"/>
        <w:right w:val="none" w:sz="0" w:space="0" w:color="auto"/>
      </w:divBdr>
    </w:div>
    <w:div w:id="1083332309">
      <w:bodyDiv w:val="1"/>
      <w:marLeft w:val="0"/>
      <w:marRight w:val="0"/>
      <w:marTop w:val="0"/>
      <w:marBottom w:val="0"/>
      <w:divBdr>
        <w:top w:val="none" w:sz="0" w:space="0" w:color="auto"/>
        <w:left w:val="none" w:sz="0" w:space="0" w:color="auto"/>
        <w:bottom w:val="none" w:sz="0" w:space="0" w:color="auto"/>
        <w:right w:val="none" w:sz="0" w:space="0" w:color="auto"/>
      </w:divBdr>
    </w:div>
    <w:div w:id="1112474747">
      <w:bodyDiv w:val="1"/>
      <w:marLeft w:val="0"/>
      <w:marRight w:val="0"/>
      <w:marTop w:val="0"/>
      <w:marBottom w:val="0"/>
      <w:divBdr>
        <w:top w:val="none" w:sz="0" w:space="0" w:color="auto"/>
        <w:left w:val="none" w:sz="0" w:space="0" w:color="auto"/>
        <w:bottom w:val="none" w:sz="0" w:space="0" w:color="auto"/>
        <w:right w:val="none" w:sz="0" w:space="0" w:color="auto"/>
      </w:divBdr>
    </w:div>
    <w:div w:id="1133330054">
      <w:bodyDiv w:val="1"/>
      <w:marLeft w:val="0"/>
      <w:marRight w:val="0"/>
      <w:marTop w:val="0"/>
      <w:marBottom w:val="0"/>
      <w:divBdr>
        <w:top w:val="none" w:sz="0" w:space="0" w:color="auto"/>
        <w:left w:val="none" w:sz="0" w:space="0" w:color="auto"/>
        <w:bottom w:val="none" w:sz="0" w:space="0" w:color="auto"/>
        <w:right w:val="none" w:sz="0" w:space="0" w:color="auto"/>
      </w:divBdr>
    </w:div>
    <w:div w:id="1133448872">
      <w:bodyDiv w:val="1"/>
      <w:marLeft w:val="0"/>
      <w:marRight w:val="0"/>
      <w:marTop w:val="0"/>
      <w:marBottom w:val="0"/>
      <w:divBdr>
        <w:top w:val="none" w:sz="0" w:space="0" w:color="auto"/>
        <w:left w:val="none" w:sz="0" w:space="0" w:color="auto"/>
        <w:bottom w:val="none" w:sz="0" w:space="0" w:color="auto"/>
        <w:right w:val="none" w:sz="0" w:space="0" w:color="auto"/>
      </w:divBdr>
    </w:div>
    <w:div w:id="1175270585">
      <w:bodyDiv w:val="1"/>
      <w:marLeft w:val="0"/>
      <w:marRight w:val="0"/>
      <w:marTop w:val="0"/>
      <w:marBottom w:val="0"/>
      <w:divBdr>
        <w:top w:val="none" w:sz="0" w:space="0" w:color="auto"/>
        <w:left w:val="none" w:sz="0" w:space="0" w:color="auto"/>
        <w:bottom w:val="none" w:sz="0" w:space="0" w:color="auto"/>
        <w:right w:val="none" w:sz="0" w:space="0" w:color="auto"/>
      </w:divBdr>
      <w:divsChild>
        <w:div w:id="883176263">
          <w:marLeft w:val="0"/>
          <w:marRight w:val="0"/>
          <w:marTop w:val="0"/>
          <w:marBottom w:val="0"/>
          <w:divBdr>
            <w:top w:val="none" w:sz="0" w:space="0" w:color="auto"/>
            <w:left w:val="none" w:sz="0" w:space="0" w:color="auto"/>
            <w:bottom w:val="none" w:sz="0" w:space="0" w:color="auto"/>
            <w:right w:val="none" w:sz="0" w:space="0" w:color="auto"/>
          </w:divBdr>
        </w:div>
      </w:divsChild>
    </w:div>
    <w:div w:id="1215973138">
      <w:bodyDiv w:val="1"/>
      <w:marLeft w:val="0"/>
      <w:marRight w:val="0"/>
      <w:marTop w:val="0"/>
      <w:marBottom w:val="0"/>
      <w:divBdr>
        <w:top w:val="none" w:sz="0" w:space="0" w:color="auto"/>
        <w:left w:val="none" w:sz="0" w:space="0" w:color="auto"/>
        <w:bottom w:val="none" w:sz="0" w:space="0" w:color="auto"/>
        <w:right w:val="none" w:sz="0" w:space="0" w:color="auto"/>
      </w:divBdr>
    </w:div>
    <w:div w:id="1279024878">
      <w:bodyDiv w:val="1"/>
      <w:marLeft w:val="0"/>
      <w:marRight w:val="0"/>
      <w:marTop w:val="0"/>
      <w:marBottom w:val="0"/>
      <w:divBdr>
        <w:top w:val="none" w:sz="0" w:space="0" w:color="auto"/>
        <w:left w:val="none" w:sz="0" w:space="0" w:color="auto"/>
        <w:bottom w:val="none" w:sz="0" w:space="0" w:color="auto"/>
        <w:right w:val="none" w:sz="0" w:space="0" w:color="auto"/>
      </w:divBdr>
    </w:div>
    <w:div w:id="1286547276">
      <w:bodyDiv w:val="1"/>
      <w:marLeft w:val="0"/>
      <w:marRight w:val="0"/>
      <w:marTop w:val="0"/>
      <w:marBottom w:val="0"/>
      <w:divBdr>
        <w:top w:val="none" w:sz="0" w:space="0" w:color="auto"/>
        <w:left w:val="none" w:sz="0" w:space="0" w:color="auto"/>
        <w:bottom w:val="none" w:sz="0" w:space="0" w:color="auto"/>
        <w:right w:val="none" w:sz="0" w:space="0" w:color="auto"/>
      </w:divBdr>
      <w:divsChild>
        <w:div w:id="744645898">
          <w:marLeft w:val="0"/>
          <w:marRight w:val="0"/>
          <w:marTop w:val="0"/>
          <w:marBottom w:val="0"/>
          <w:divBdr>
            <w:top w:val="none" w:sz="0" w:space="0" w:color="auto"/>
            <w:left w:val="none" w:sz="0" w:space="0" w:color="auto"/>
            <w:bottom w:val="none" w:sz="0" w:space="0" w:color="auto"/>
            <w:right w:val="none" w:sz="0" w:space="0" w:color="auto"/>
          </w:divBdr>
        </w:div>
      </w:divsChild>
    </w:div>
    <w:div w:id="1297877326">
      <w:bodyDiv w:val="1"/>
      <w:marLeft w:val="0"/>
      <w:marRight w:val="0"/>
      <w:marTop w:val="0"/>
      <w:marBottom w:val="0"/>
      <w:divBdr>
        <w:top w:val="none" w:sz="0" w:space="0" w:color="auto"/>
        <w:left w:val="none" w:sz="0" w:space="0" w:color="auto"/>
        <w:bottom w:val="none" w:sz="0" w:space="0" w:color="auto"/>
        <w:right w:val="none" w:sz="0" w:space="0" w:color="auto"/>
      </w:divBdr>
    </w:div>
    <w:div w:id="1309897641">
      <w:bodyDiv w:val="1"/>
      <w:marLeft w:val="0"/>
      <w:marRight w:val="0"/>
      <w:marTop w:val="0"/>
      <w:marBottom w:val="0"/>
      <w:divBdr>
        <w:top w:val="none" w:sz="0" w:space="0" w:color="auto"/>
        <w:left w:val="none" w:sz="0" w:space="0" w:color="auto"/>
        <w:bottom w:val="none" w:sz="0" w:space="0" w:color="auto"/>
        <w:right w:val="none" w:sz="0" w:space="0" w:color="auto"/>
      </w:divBdr>
    </w:div>
    <w:div w:id="1318651720">
      <w:bodyDiv w:val="1"/>
      <w:marLeft w:val="0"/>
      <w:marRight w:val="0"/>
      <w:marTop w:val="0"/>
      <w:marBottom w:val="0"/>
      <w:divBdr>
        <w:top w:val="none" w:sz="0" w:space="0" w:color="auto"/>
        <w:left w:val="none" w:sz="0" w:space="0" w:color="auto"/>
        <w:bottom w:val="none" w:sz="0" w:space="0" w:color="auto"/>
        <w:right w:val="none" w:sz="0" w:space="0" w:color="auto"/>
      </w:divBdr>
    </w:div>
    <w:div w:id="1338658614">
      <w:bodyDiv w:val="1"/>
      <w:marLeft w:val="0"/>
      <w:marRight w:val="0"/>
      <w:marTop w:val="0"/>
      <w:marBottom w:val="0"/>
      <w:divBdr>
        <w:top w:val="none" w:sz="0" w:space="0" w:color="auto"/>
        <w:left w:val="none" w:sz="0" w:space="0" w:color="auto"/>
        <w:bottom w:val="none" w:sz="0" w:space="0" w:color="auto"/>
        <w:right w:val="none" w:sz="0" w:space="0" w:color="auto"/>
      </w:divBdr>
    </w:div>
    <w:div w:id="1349060170">
      <w:bodyDiv w:val="1"/>
      <w:marLeft w:val="0"/>
      <w:marRight w:val="0"/>
      <w:marTop w:val="0"/>
      <w:marBottom w:val="0"/>
      <w:divBdr>
        <w:top w:val="none" w:sz="0" w:space="0" w:color="auto"/>
        <w:left w:val="none" w:sz="0" w:space="0" w:color="auto"/>
        <w:bottom w:val="none" w:sz="0" w:space="0" w:color="auto"/>
        <w:right w:val="none" w:sz="0" w:space="0" w:color="auto"/>
      </w:divBdr>
    </w:div>
    <w:div w:id="1418790783">
      <w:bodyDiv w:val="1"/>
      <w:marLeft w:val="0"/>
      <w:marRight w:val="0"/>
      <w:marTop w:val="0"/>
      <w:marBottom w:val="0"/>
      <w:divBdr>
        <w:top w:val="none" w:sz="0" w:space="0" w:color="auto"/>
        <w:left w:val="none" w:sz="0" w:space="0" w:color="auto"/>
        <w:bottom w:val="none" w:sz="0" w:space="0" w:color="auto"/>
        <w:right w:val="none" w:sz="0" w:space="0" w:color="auto"/>
      </w:divBdr>
    </w:div>
    <w:div w:id="1467091954">
      <w:bodyDiv w:val="1"/>
      <w:marLeft w:val="0"/>
      <w:marRight w:val="0"/>
      <w:marTop w:val="0"/>
      <w:marBottom w:val="0"/>
      <w:divBdr>
        <w:top w:val="none" w:sz="0" w:space="0" w:color="auto"/>
        <w:left w:val="none" w:sz="0" w:space="0" w:color="auto"/>
        <w:bottom w:val="none" w:sz="0" w:space="0" w:color="auto"/>
        <w:right w:val="none" w:sz="0" w:space="0" w:color="auto"/>
      </w:divBdr>
    </w:div>
    <w:div w:id="1497961315">
      <w:bodyDiv w:val="1"/>
      <w:marLeft w:val="0"/>
      <w:marRight w:val="0"/>
      <w:marTop w:val="0"/>
      <w:marBottom w:val="0"/>
      <w:divBdr>
        <w:top w:val="none" w:sz="0" w:space="0" w:color="auto"/>
        <w:left w:val="none" w:sz="0" w:space="0" w:color="auto"/>
        <w:bottom w:val="none" w:sz="0" w:space="0" w:color="auto"/>
        <w:right w:val="none" w:sz="0" w:space="0" w:color="auto"/>
      </w:divBdr>
    </w:div>
    <w:div w:id="1508010955">
      <w:bodyDiv w:val="1"/>
      <w:marLeft w:val="0"/>
      <w:marRight w:val="0"/>
      <w:marTop w:val="0"/>
      <w:marBottom w:val="0"/>
      <w:divBdr>
        <w:top w:val="none" w:sz="0" w:space="0" w:color="auto"/>
        <w:left w:val="none" w:sz="0" w:space="0" w:color="auto"/>
        <w:bottom w:val="none" w:sz="0" w:space="0" w:color="auto"/>
        <w:right w:val="none" w:sz="0" w:space="0" w:color="auto"/>
      </w:divBdr>
    </w:div>
    <w:div w:id="1513647474">
      <w:bodyDiv w:val="1"/>
      <w:marLeft w:val="0"/>
      <w:marRight w:val="0"/>
      <w:marTop w:val="0"/>
      <w:marBottom w:val="0"/>
      <w:divBdr>
        <w:top w:val="none" w:sz="0" w:space="0" w:color="auto"/>
        <w:left w:val="none" w:sz="0" w:space="0" w:color="auto"/>
        <w:bottom w:val="none" w:sz="0" w:space="0" w:color="auto"/>
        <w:right w:val="none" w:sz="0" w:space="0" w:color="auto"/>
      </w:divBdr>
    </w:div>
    <w:div w:id="1536505708">
      <w:bodyDiv w:val="1"/>
      <w:marLeft w:val="0"/>
      <w:marRight w:val="0"/>
      <w:marTop w:val="0"/>
      <w:marBottom w:val="0"/>
      <w:divBdr>
        <w:top w:val="none" w:sz="0" w:space="0" w:color="auto"/>
        <w:left w:val="none" w:sz="0" w:space="0" w:color="auto"/>
        <w:bottom w:val="none" w:sz="0" w:space="0" w:color="auto"/>
        <w:right w:val="none" w:sz="0" w:space="0" w:color="auto"/>
      </w:divBdr>
      <w:divsChild>
        <w:div w:id="568423324">
          <w:marLeft w:val="0"/>
          <w:marRight w:val="0"/>
          <w:marTop w:val="0"/>
          <w:marBottom w:val="0"/>
          <w:divBdr>
            <w:top w:val="none" w:sz="0" w:space="0" w:color="auto"/>
            <w:left w:val="none" w:sz="0" w:space="0" w:color="auto"/>
            <w:bottom w:val="none" w:sz="0" w:space="0" w:color="auto"/>
            <w:right w:val="none" w:sz="0" w:space="0" w:color="auto"/>
          </w:divBdr>
        </w:div>
      </w:divsChild>
    </w:div>
    <w:div w:id="1556160659">
      <w:bodyDiv w:val="1"/>
      <w:marLeft w:val="0"/>
      <w:marRight w:val="0"/>
      <w:marTop w:val="0"/>
      <w:marBottom w:val="0"/>
      <w:divBdr>
        <w:top w:val="none" w:sz="0" w:space="0" w:color="auto"/>
        <w:left w:val="none" w:sz="0" w:space="0" w:color="auto"/>
        <w:bottom w:val="none" w:sz="0" w:space="0" w:color="auto"/>
        <w:right w:val="none" w:sz="0" w:space="0" w:color="auto"/>
      </w:divBdr>
    </w:div>
    <w:div w:id="1584728023">
      <w:bodyDiv w:val="1"/>
      <w:marLeft w:val="0"/>
      <w:marRight w:val="0"/>
      <w:marTop w:val="0"/>
      <w:marBottom w:val="0"/>
      <w:divBdr>
        <w:top w:val="none" w:sz="0" w:space="0" w:color="auto"/>
        <w:left w:val="none" w:sz="0" w:space="0" w:color="auto"/>
        <w:bottom w:val="none" w:sz="0" w:space="0" w:color="auto"/>
        <w:right w:val="none" w:sz="0" w:space="0" w:color="auto"/>
      </w:divBdr>
    </w:div>
    <w:div w:id="1627657968">
      <w:bodyDiv w:val="1"/>
      <w:marLeft w:val="0"/>
      <w:marRight w:val="0"/>
      <w:marTop w:val="0"/>
      <w:marBottom w:val="0"/>
      <w:divBdr>
        <w:top w:val="none" w:sz="0" w:space="0" w:color="auto"/>
        <w:left w:val="none" w:sz="0" w:space="0" w:color="auto"/>
        <w:bottom w:val="none" w:sz="0" w:space="0" w:color="auto"/>
        <w:right w:val="none" w:sz="0" w:space="0" w:color="auto"/>
      </w:divBdr>
    </w:div>
    <w:div w:id="1660620147">
      <w:bodyDiv w:val="1"/>
      <w:marLeft w:val="0"/>
      <w:marRight w:val="0"/>
      <w:marTop w:val="0"/>
      <w:marBottom w:val="0"/>
      <w:divBdr>
        <w:top w:val="none" w:sz="0" w:space="0" w:color="auto"/>
        <w:left w:val="none" w:sz="0" w:space="0" w:color="auto"/>
        <w:bottom w:val="none" w:sz="0" w:space="0" w:color="auto"/>
        <w:right w:val="none" w:sz="0" w:space="0" w:color="auto"/>
      </w:divBdr>
    </w:div>
    <w:div w:id="1686050875">
      <w:bodyDiv w:val="1"/>
      <w:marLeft w:val="0"/>
      <w:marRight w:val="0"/>
      <w:marTop w:val="0"/>
      <w:marBottom w:val="0"/>
      <w:divBdr>
        <w:top w:val="none" w:sz="0" w:space="0" w:color="auto"/>
        <w:left w:val="none" w:sz="0" w:space="0" w:color="auto"/>
        <w:bottom w:val="none" w:sz="0" w:space="0" w:color="auto"/>
        <w:right w:val="none" w:sz="0" w:space="0" w:color="auto"/>
      </w:divBdr>
    </w:div>
    <w:div w:id="1697383577">
      <w:bodyDiv w:val="1"/>
      <w:marLeft w:val="0"/>
      <w:marRight w:val="0"/>
      <w:marTop w:val="0"/>
      <w:marBottom w:val="0"/>
      <w:divBdr>
        <w:top w:val="none" w:sz="0" w:space="0" w:color="auto"/>
        <w:left w:val="none" w:sz="0" w:space="0" w:color="auto"/>
        <w:bottom w:val="none" w:sz="0" w:space="0" w:color="auto"/>
        <w:right w:val="none" w:sz="0" w:space="0" w:color="auto"/>
      </w:divBdr>
    </w:div>
    <w:div w:id="1725988502">
      <w:bodyDiv w:val="1"/>
      <w:marLeft w:val="0"/>
      <w:marRight w:val="0"/>
      <w:marTop w:val="0"/>
      <w:marBottom w:val="0"/>
      <w:divBdr>
        <w:top w:val="none" w:sz="0" w:space="0" w:color="auto"/>
        <w:left w:val="none" w:sz="0" w:space="0" w:color="auto"/>
        <w:bottom w:val="none" w:sz="0" w:space="0" w:color="auto"/>
        <w:right w:val="none" w:sz="0" w:space="0" w:color="auto"/>
      </w:divBdr>
    </w:div>
    <w:div w:id="1747847093">
      <w:bodyDiv w:val="1"/>
      <w:marLeft w:val="0"/>
      <w:marRight w:val="0"/>
      <w:marTop w:val="0"/>
      <w:marBottom w:val="0"/>
      <w:divBdr>
        <w:top w:val="none" w:sz="0" w:space="0" w:color="auto"/>
        <w:left w:val="none" w:sz="0" w:space="0" w:color="auto"/>
        <w:bottom w:val="none" w:sz="0" w:space="0" w:color="auto"/>
        <w:right w:val="none" w:sz="0" w:space="0" w:color="auto"/>
      </w:divBdr>
    </w:div>
    <w:div w:id="1782070763">
      <w:bodyDiv w:val="1"/>
      <w:marLeft w:val="0"/>
      <w:marRight w:val="0"/>
      <w:marTop w:val="0"/>
      <w:marBottom w:val="0"/>
      <w:divBdr>
        <w:top w:val="none" w:sz="0" w:space="0" w:color="auto"/>
        <w:left w:val="none" w:sz="0" w:space="0" w:color="auto"/>
        <w:bottom w:val="none" w:sz="0" w:space="0" w:color="auto"/>
        <w:right w:val="none" w:sz="0" w:space="0" w:color="auto"/>
      </w:divBdr>
    </w:div>
    <w:div w:id="1822890427">
      <w:bodyDiv w:val="1"/>
      <w:marLeft w:val="0"/>
      <w:marRight w:val="0"/>
      <w:marTop w:val="0"/>
      <w:marBottom w:val="0"/>
      <w:divBdr>
        <w:top w:val="none" w:sz="0" w:space="0" w:color="auto"/>
        <w:left w:val="none" w:sz="0" w:space="0" w:color="auto"/>
        <w:bottom w:val="none" w:sz="0" w:space="0" w:color="auto"/>
        <w:right w:val="none" w:sz="0" w:space="0" w:color="auto"/>
      </w:divBdr>
      <w:divsChild>
        <w:div w:id="110974215">
          <w:marLeft w:val="1699"/>
          <w:marRight w:val="0"/>
          <w:marTop w:val="60"/>
          <w:marBottom w:val="0"/>
          <w:divBdr>
            <w:top w:val="none" w:sz="0" w:space="0" w:color="auto"/>
            <w:left w:val="none" w:sz="0" w:space="0" w:color="auto"/>
            <w:bottom w:val="none" w:sz="0" w:space="0" w:color="auto"/>
            <w:right w:val="none" w:sz="0" w:space="0" w:color="auto"/>
          </w:divBdr>
        </w:div>
        <w:div w:id="638147236">
          <w:marLeft w:val="1123"/>
          <w:marRight w:val="0"/>
          <w:marTop w:val="60"/>
          <w:marBottom w:val="0"/>
          <w:divBdr>
            <w:top w:val="none" w:sz="0" w:space="0" w:color="auto"/>
            <w:left w:val="none" w:sz="0" w:space="0" w:color="auto"/>
            <w:bottom w:val="none" w:sz="0" w:space="0" w:color="auto"/>
            <w:right w:val="none" w:sz="0" w:space="0" w:color="auto"/>
          </w:divBdr>
        </w:div>
        <w:div w:id="677271287">
          <w:marLeft w:val="1699"/>
          <w:marRight w:val="0"/>
          <w:marTop w:val="60"/>
          <w:marBottom w:val="0"/>
          <w:divBdr>
            <w:top w:val="none" w:sz="0" w:space="0" w:color="auto"/>
            <w:left w:val="none" w:sz="0" w:space="0" w:color="auto"/>
            <w:bottom w:val="none" w:sz="0" w:space="0" w:color="auto"/>
            <w:right w:val="none" w:sz="0" w:space="0" w:color="auto"/>
          </w:divBdr>
        </w:div>
        <w:div w:id="1015234100">
          <w:marLeft w:val="1123"/>
          <w:marRight w:val="0"/>
          <w:marTop w:val="60"/>
          <w:marBottom w:val="0"/>
          <w:divBdr>
            <w:top w:val="none" w:sz="0" w:space="0" w:color="auto"/>
            <w:left w:val="none" w:sz="0" w:space="0" w:color="auto"/>
            <w:bottom w:val="none" w:sz="0" w:space="0" w:color="auto"/>
            <w:right w:val="none" w:sz="0" w:space="0" w:color="auto"/>
          </w:divBdr>
        </w:div>
        <w:div w:id="1206674386">
          <w:marLeft w:val="1699"/>
          <w:marRight w:val="0"/>
          <w:marTop w:val="60"/>
          <w:marBottom w:val="0"/>
          <w:divBdr>
            <w:top w:val="none" w:sz="0" w:space="0" w:color="auto"/>
            <w:left w:val="none" w:sz="0" w:space="0" w:color="auto"/>
            <w:bottom w:val="none" w:sz="0" w:space="0" w:color="auto"/>
            <w:right w:val="none" w:sz="0" w:space="0" w:color="auto"/>
          </w:divBdr>
        </w:div>
        <w:div w:id="1303462953">
          <w:marLeft w:val="1699"/>
          <w:marRight w:val="0"/>
          <w:marTop w:val="60"/>
          <w:marBottom w:val="0"/>
          <w:divBdr>
            <w:top w:val="none" w:sz="0" w:space="0" w:color="auto"/>
            <w:left w:val="none" w:sz="0" w:space="0" w:color="auto"/>
            <w:bottom w:val="none" w:sz="0" w:space="0" w:color="auto"/>
            <w:right w:val="none" w:sz="0" w:space="0" w:color="auto"/>
          </w:divBdr>
        </w:div>
        <w:div w:id="1660500955">
          <w:marLeft w:val="547"/>
          <w:marRight w:val="0"/>
          <w:marTop w:val="60"/>
          <w:marBottom w:val="0"/>
          <w:divBdr>
            <w:top w:val="none" w:sz="0" w:space="0" w:color="auto"/>
            <w:left w:val="none" w:sz="0" w:space="0" w:color="auto"/>
            <w:bottom w:val="none" w:sz="0" w:space="0" w:color="auto"/>
            <w:right w:val="none" w:sz="0" w:space="0" w:color="auto"/>
          </w:divBdr>
        </w:div>
      </w:divsChild>
    </w:div>
    <w:div w:id="1845706182">
      <w:bodyDiv w:val="1"/>
      <w:marLeft w:val="0"/>
      <w:marRight w:val="0"/>
      <w:marTop w:val="0"/>
      <w:marBottom w:val="0"/>
      <w:divBdr>
        <w:top w:val="none" w:sz="0" w:space="0" w:color="auto"/>
        <w:left w:val="none" w:sz="0" w:space="0" w:color="auto"/>
        <w:bottom w:val="none" w:sz="0" w:space="0" w:color="auto"/>
        <w:right w:val="none" w:sz="0" w:space="0" w:color="auto"/>
      </w:divBdr>
    </w:div>
    <w:div w:id="1847940299">
      <w:bodyDiv w:val="1"/>
      <w:marLeft w:val="0"/>
      <w:marRight w:val="0"/>
      <w:marTop w:val="0"/>
      <w:marBottom w:val="0"/>
      <w:divBdr>
        <w:top w:val="none" w:sz="0" w:space="0" w:color="auto"/>
        <w:left w:val="none" w:sz="0" w:space="0" w:color="auto"/>
        <w:bottom w:val="none" w:sz="0" w:space="0" w:color="auto"/>
        <w:right w:val="none" w:sz="0" w:space="0" w:color="auto"/>
      </w:divBdr>
    </w:div>
    <w:div w:id="1868373171">
      <w:bodyDiv w:val="1"/>
      <w:marLeft w:val="0"/>
      <w:marRight w:val="0"/>
      <w:marTop w:val="0"/>
      <w:marBottom w:val="0"/>
      <w:divBdr>
        <w:top w:val="none" w:sz="0" w:space="0" w:color="auto"/>
        <w:left w:val="none" w:sz="0" w:space="0" w:color="auto"/>
        <w:bottom w:val="none" w:sz="0" w:space="0" w:color="auto"/>
        <w:right w:val="none" w:sz="0" w:space="0" w:color="auto"/>
      </w:divBdr>
    </w:div>
    <w:div w:id="1887720968">
      <w:bodyDiv w:val="1"/>
      <w:marLeft w:val="0"/>
      <w:marRight w:val="0"/>
      <w:marTop w:val="0"/>
      <w:marBottom w:val="0"/>
      <w:divBdr>
        <w:top w:val="none" w:sz="0" w:space="0" w:color="auto"/>
        <w:left w:val="none" w:sz="0" w:space="0" w:color="auto"/>
        <w:bottom w:val="none" w:sz="0" w:space="0" w:color="auto"/>
        <w:right w:val="none" w:sz="0" w:space="0" w:color="auto"/>
      </w:divBdr>
    </w:div>
    <w:div w:id="1951008757">
      <w:bodyDiv w:val="1"/>
      <w:marLeft w:val="0"/>
      <w:marRight w:val="0"/>
      <w:marTop w:val="0"/>
      <w:marBottom w:val="0"/>
      <w:divBdr>
        <w:top w:val="none" w:sz="0" w:space="0" w:color="auto"/>
        <w:left w:val="none" w:sz="0" w:space="0" w:color="auto"/>
        <w:bottom w:val="none" w:sz="0" w:space="0" w:color="auto"/>
        <w:right w:val="none" w:sz="0" w:space="0" w:color="auto"/>
      </w:divBdr>
    </w:div>
    <w:div w:id="1973321269">
      <w:bodyDiv w:val="1"/>
      <w:marLeft w:val="0"/>
      <w:marRight w:val="0"/>
      <w:marTop w:val="0"/>
      <w:marBottom w:val="0"/>
      <w:divBdr>
        <w:top w:val="none" w:sz="0" w:space="0" w:color="auto"/>
        <w:left w:val="none" w:sz="0" w:space="0" w:color="auto"/>
        <w:bottom w:val="none" w:sz="0" w:space="0" w:color="auto"/>
        <w:right w:val="none" w:sz="0" w:space="0" w:color="auto"/>
      </w:divBdr>
      <w:divsChild>
        <w:div w:id="827064390">
          <w:marLeft w:val="1166"/>
          <w:marRight w:val="0"/>
          <w:marTop w:val="0"/>
          <w:marBottom w:val="180"/>
          <w:divBdr>
            <w:top w:val="none" w:sz="0" w:space="0" w:color="auto"/>
            <w:left w:val="none" w:sz="0" w:space="0" w:color="auto"/>
            <w:bottom w:val="none" w:sz="0" w:space="0" w:color="auto"/>
            <w:right w:val="none" w:sz="0" w:space="0" w:color="auto"/>
          </w:divBdr>
        </w:div>
      </w:divsChild>
    </w:div>
    <w:div w:id="1985499126">
      <w:bodyDiv w:val="1"/>
      <w:marLeft w:val="0"/>
      <w:marRight w:val="0"/>
      <w:marTop w:val="0"/>
      <w:marBottom w:val="0"/>
      <w:divBdr>
        <w:top w:val="none" w:sz="0" w:space="0" w:color="auto"/>
        <w:left w:val="none" w:sz="0" w:space="0" w:color="auto"/>
        <w:bottom w:val="none" w:sz="0" w:space="0" w:color="auto"/>
        <w:right w:val="none" w:sz="0" w:space="0" w:color="auto"/>
      </w:divBdr>
    </w:div>
    <w:div w:id="1993027193">
      <w:bodyDiv w:val="1"/>
      <w:marLeft w:val="0"/>
      <w:marRight w:val="0"/>
      <w:marTop w:val="0"/>
      <w:marBottom w:val="0"/>
      <w:divBdr>
        <w:top w:val="none" w:sz="0" w:space="0" w:color="auto"/>
        <w:left w:val="none" w:sz="0" w:space="0" w:color="auto"/>
        <w:bottom w:val="none" w:sz="0" w:space="0" w:color="auto"/>
        <w:right w:val="none" w:sz="0" w:space="0" w:color="auto"/>
      </w:divBdr>
    </w:div>
    <w:div w:id="2062707389">
      <w:bodyDiv w:val="1"/>
      <w:marLeft w:val="0"/>
      <w:marRight w:val="0"/>
      <w:marTop w:val="0"/>
      <w:marBottom w:val="0"/>
      <w:divBdr>
        <w:top w:val="none" w:sz="0" w:space="0" w:color="auto"/>
        <w:left w:val="none" w:sz="0" w:space="0" w:color="auto"/>
        <w:bottom w:val="none" w:sz="0" w:space="0" w:color="auto"/>
        <w:right w:val="none" w:sz="0" w:space="0" w:color="auto"/>
      </w:divBdr>
    </w:div>
    <w:div w:id="2094930109">
      <w:bodyDiv w:val="1"/>
      <w:marLeft w:val="0"/>
      <w:marRight w:val="0"/>
      <w:marTop w:val="0"/>
      <w:marBottom w:val="0"/>
      <w:divBdr>
        <w:top w:val="none" w:sz="0" w:space="0" w:color="auto"/>
        <w:left w:val="none" w:sz="0" w:space="0" w:color="auto"/>
        <w:bottom w:val="none" w:sz="0" w:space="0" w:color="auto"/>
        <w:right w:val="none" w:sz="0" w:space="0" w:color="auto"/>
      </w:divBdr>
    </w:div>
    <w:div w:id="212044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101/Docs/RP-232616.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sharepoint/v3"/>
    <ds:schemaRef ds:uri="http://www.w3.org/XML/1998/namespace"/>
    <ds:schemaRef ds:uri="http://schemas.microsoft.com/office/infopath/2007/PartnerControls"/>
    <ds:schemaRef ds:uri="9b239327-9e80-40e4-b1b7-4394fed77a33"/>
    <ds:schemaRef ds:uri="http://purl.org/dc/dcmitype/"/>
    <ds:schemaRef ds:uri="d8762117-8292-4133-b1c7-eab5c6487cfd"/>
    <ds:schemaRef ds:uri="2f282d3b-eb4a-4b09-b61f-b9593442e286"/>
    <ds:schemaRef ds:uri="http://purl.org/dc/terms/"/>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2246C01A-7A37-49B2-8FC9-9FBF2DE5EA19}">
  <ds:schemaRefs>
    <ds:schemaRef ds:uri="http://schemas.openxmlformats.org/officeDocument/2006/bibliography"/>
  </ds:schemaRefs>
</ds:datastoreItem>
</file>

<file path=customXml/itemProps4.xml><?xml version="1.0" encoding="utf-8"?>
<ds:datastoreItem xmlns:ds="http://schemas.openxmlformats.org/officeDocument/2006/customXml" ds:itemID="{A530DF1D-BCD2-4924-B4D5-DA703DC56B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50076</TotalTime>
  <Pages>20</Pages>
  <Words>9240</Words>
  <Characters>48628</Characters>
  <Application>Microsoft Office Word</Application>
  <DocSecurity>0</DocSecurity>
  <Lines>405</Lines>
  <Paragraphs>115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57753</CharactersWithSpaces>
  <SharedDoc>false</SharedDoc>
  <HyperlinkBase/>
  <HLinks>
    <vt:vector size="306" baseType="variant">
      <vt:variant>
        <vt:i4>6553607</vt:i4>
      </vt:variant>
      <vt:variant>
        <vt:i4>192</vt:i4>
      </vt:variant>
      <vt:variant>
        <vt:i4>0</vt:i4>
      </vt:variant>
      <vt:variant>
        <vt:i4>5</vt:i4>
      </vt:variant>
      <vt:variant>
        <vt:lpwstr>https://www.3gpp.org/ftp/TSG_RAN/TSG_RAN/TSGR_101/Docs/RP-231814.zip</vt:lpwstr>
      </vt:variant>
      <vt:variant>
        <vt:lpwstr/>
      </vt:variant>
      <vt:variant>
        <vt:i4>7077981</vt:i4>
      </vt:variant>
      <vt:variant>
        <vt:i4>189</vt:i4>
      </vt:variant>
      <vt:variant>
        <vt:i4>0</vt:i4>
      </vt:variant>
      <vt:variant>
        <vt:i4>5</vt:i4>
      </vt:variant>
      <vt:variant>
        <vt:lpwstr>https://www.3gpp.org/ftp/tsg_ran/TSG_RAN/TSGR_97e/Docs/RP-222644.zip</vt:lpwstr>
      </vt:variant>
      <vt:variant>
        <vt:lpwstr/>
      </vt:variant>
      <vt:variant>
        <vt:i4>1703997</vt:i4>
      </vt:variant>
      <vt:variant>
        <vt:i4>185</vt:i4>
      </vt:variant>
      <vt:variant>
        <vt:i4>0</vt:i4>
      </vt:variant>
      <vt:variant>
        <vt:i4>5</vt:i4>
      </vt:variant>
      <vt:variant>
        <vt:lpwstr/>
      </vt:variant>
      <vt:variant>
        <vt:lpwstr>_Toc146191391</vt:lpwstr>
      </vt:variant>
      <vt:variant>
        <vt:i4>1703997</vt:i4>
      </vt:variant>
      <vt:variant>
        <vt:i4>182</vt:i4>
      </vt:variant>
      <vt:variant>
        <vt:i4>0</vt:i4>
      </vt:variant>
      <vt:variant>
        <vt:i4>5</vt:i4>
      </vt:variant>
      <vt:variant>
        <vt:lpwstr/>
      </vt:variant>
      <vt:variant>
        <vt:lpwstr>_Toc146191390</vt:lpwstr>
      </vt:variant>
      <vt:variant>
        <vt:i4>1769533</vt:i4>
      </vt:variant>
      <vt:variant>
        <vt:i4>179</vt:i4>
      </vt:variant>
      <vt:variant>
        <vt:i4>0</vt:i4>
      </vt:variant>
      <vt:variant>
        <vt:i4>5</vt:i4>
      </vt:variant>
      <vt:variant>
        <vt:lpwstr/>
      </vt:variant>
      <vt:variant>
        <vt:lpwstr>_Toc146191389</vt:lpwstr>
      </vt:variant>
      <vt:variant>
        <vt:i4>1769533</vt:i4>
      </vt:variant>
      <vt:variant>
        <vt:i4>176</vt:i4>
      </vt:variant>
      <vt:variant>
        <vt:i4>0</vt:i4>
      </vt:variant>
      <vt:variant>
        <vt:i4>5</vt:i4>
      </vt:variant>
      <vt:variant>
        <vt:lpwstr/>
      </vt:variant>
      <vt:variant>
        <vt:lpwstr>_Toc146191388</vt:lpwstr>
      </vt:variant>
      <vt:variant>
        <vt:i4>1769533</vt:i4>
      </vt:variant>
      <vt:variant>
        <vt:i4>173</vt:i4>
      </vt:variant>
      <vt:variant>
        <vt:i4>0</vt:i4>
      </vt:variant>
      <vt:variant>
        <vt:i4>5</vt:i4>
      </vt:variant>
      <vt:variant>
        <vt:lpwstr/>
      </vt:variant>
      <vt:variant>
        <vt:lpwstr>_Toc146191387</vt:lpwstr>
      </vt:variant>
      <vt:variant>
        <vt:i4>1769533</vt:i4>
      </vt:variant>
      <vt:variant>
        <vt:i4>170</vt:i4>
      </vt:variant>
      <vt:variant>
        <vt:i4>0</vt:i4>
      </vt:variant>
      <vt:variant>
        <vt:i4>5</vt:i4>
      </vt:variant>
      <vt:variant>
        <vt:lpwstr/>
      </vt:variant>
      <vt:variant>
        <vt:lpwstr>_Toc146191386</vt:lpwstr>
      </vt:variant>
      <vt:variant>
        <vt:i4>1769533</vt:i4>
      </vt:variant>
      <vt:variant>
        <vt:i4>167</vt:i4>
      </vt:variant>
      <vt:variant>
        <vt:i4>0</vt:i4>
      </vt:variant>
      <vt:variant>
        <vt:i4>5</vt:i4>
      </vt:variant>
      <vt:variant>
        <vt:lpwstr/>
      </vt:variant>
      <vt:variant>
        <vt:lpwstr>_Toc146191385</vt:lpwstr>
      </vt:variant>
      <vt:variant>
        <vt:i4>1769533</vt:i4>
      </vt:variant>
      <vt:variant>
        <vt:i4>164</vt:i4>
      </vt:variant>
      <vt:variant>
        <vt:i4>0</vt:i4>
      </vt:variant>
      <vt:variant>
        <vt:i4>5</vt:i4>
      </vt:variant>
      <vt:variant>
        <vt:lpwstr/>
      </vt:variant>
      <vt:variant>
        <vt:lpwstr>_Toc146191384</vt:lpwstr>
      </vt:variant>
      <vt:variant>
        <vt:i4>1769533</vt:i4>
      </vt:variant>
      <vt:variant>
        <vt:i4>161</vt:i4>
      </vt:variant>
      <vt:variant>
        <vt:i4>0</vt:i4>
      </vt:variant>
      <vt:variant>
        <vt:i4>5</vt:i4>
      </vt:variant>
      <vt:variant>
        <vt:lpwstr/>
      </vt:variant>
      <vt:variant>
        <vt:lpwstr>_Toc146191383</vt:lpwstr>
      </vt:variant>
      <vt:variant>
        <vt:i4>1769533</vt:i4>
      </vt:variant>
      <vt:variant>
        <vt:i4>158</vt:i4>
      </vt:variant>
      <vt:variant>
        <vt:i4>0</vt:i4>
      </vt:variant>
      <vt:variant>
        <vt:i4>5</vt:i4>
      </vt:variant>
      <vt:variant>
        <vt:lpwstr/>
      </vt:variant>
      <vt:variant>
        <vt:lpwstr>_Toc146191382</vt:lpwstr>
      </vt:variant>
      <vt:variant>
        <vt:i4>1769533</vt:i4>
      </vt:variant>
      <vt:variant>
        <vt:i4>155</vt:i4>
      </vt:variant>
      <vt:variant>
        <vt:i4>0</vt:i4>
      </vt:variant>
      <vt:variant>
        <vt:i4>5</vt:i4>
      </vt:variant>
      <vt:variant>
        <vt:lpwstr/>
      </vt:variant>
      <vt:variant>
        <vt:lpwstr>_Toc146191381</vt:lpwstr>
      </vt:variant>
      <vt:variant>
        <vt:i4>1769533</vt:i4>
      </vt:variant>
      <vt:variant>
        <vt:i4>152</vt:i4>
      </vt:variant>
      <vt:variant>
        <vt:i4>0</vt:i4>
      </vt:variant>
      <vt:variant>
        <vt:i4>5</vt:i4>
      </vt:variant>
      <vt:variant>
        <vt:lpwstr/>
      </vt:variant>
      <vt:variant>
        <vt:lpwstr>_Toc146191380</vt:lpwstr>
      </vt:variant>
      <vt:variant>
        <vt:i4>1310781</vt:i4>
      </vt:variant>
      <vt:variant>
        <vt:i4>149</vt:i4>
      </vt:variant>
      <vt:variant>
        <vt:i4>0</vt:i4>
      </vt:variant>
      <vt:variant>
        <vt:i4>5</vt:i4>
      </vt:variant>
      <vt:variant>
        <vt:lpwstr/>
      </vt:variant>
      <vt:variant>
        <vt:lpwstr>_Toc146191379</vt:lpwstr>
      </vt:variant>
      <vt:variant>
        <vt:i4>1310781</vt:i4>
      </vt:variant>
      <vt:variant>
        <vt:i4>146</vt:i4>
      </vt:variant>
      <vt:variant>
        <vt:i4>0</vt:i4>
      </vt:variant>
      <vt:variant>
        <vt:i4>5</vt:i4>
      </vt:variant>
      <vt:variant>
        <vt:lpwstr/>
      </vt:variant>
      <vt:variant>
        <vt:lpwstr>_Toc146191378</vt:lpwstr>
      </vt:variant>
      <vt:variant>
        <vt:i4>1310781</vt:i4>
      </vt:variant>
      <vt:variant>
        <vt:i4>143</vt:i4>
      </vt:variant>
      <vt:variant>
        <vt:i4>0</vt:i4>
      </vt:variant>
      <vt:variant>
        <vt:i4>5</vt:i4>
      </vt:variant>
      <vt:variant>
        <vt:lpwstr/>
      </vt:variant>
      <vt:variant>
        <vt:lpwstr>_Toc146191377</vt:lpwstr>
      </vt:variant>
      <vt:variant>
        <vt:i4>1310781</vt:i4>
      </vt:variant>
      <vt:variant>
        <vt:i4>140</vt:i4>
      </vt:variant>
      <vt:variant>
        <vt:i4>0</vt:i4>
      </vt:variant>
      <vt:variant>
        <vt:i4>5</vt:i4>
      </vt:variant>
      <vt:variant>
        <vt:lpwstr/>
      </vt:variant>
      <vt:variant>
        <vt:lpwstr>_Toc146191376</vt:lpwstr>
      </vt:variant>
      <vt:variant>
        <vt:i4>1310781</vt:i4>
      </vt:variant>
      <vt:variant>
        <vt:i4>137</vt:i4>
      </vt:variant>
      <vt:variant>
        <vt:i4>0</vt:i4>
      </vt:variant>
      <vt:variant>
        <vt:i4>5</vt:i4>
      </vt:variant>
      <vt:variant>
        <vt:lpwstr/>
      </vt:variant>
      <vt:variant>
        <vt:lpwstr>_Toc146191375</vt:lpwstr>
      </vt:variant>
      <vt:variant>
        <vt:i4>1310781</vt:i4>
      </vt:variant>
      <vt:variant>
        <vt:i4>134</vt:i4>
      </vt:variant>
      <vt:variant>
        <vt:i4>0</vt:i4>
      </vt:variant>
      <vt:variant>
        <vt:i4>5</vt:i4>
      </vt:variant>
      <vt:variant>
        <vt:lpwstr/>
      </vt:variant>
      <vt:variant>
        <vt:lpwstr>_Toc146191374</vt:lpwstr>
      </vt:variant>
      <vt:variant>
        <vt:i4>1310781</vt:i4>
      </vt:variant>
      <vt:variant>
        <vt:i4>131</vt:i4>
      </vt:variant>
      <vt:variant>
        <vt:i4>0</vt:i4>
      </vt:variant>
      <vt:variant>
        <vt:i4>5</vt:i4>
      </vt:variant>
      <vt:variant>
        <vt:lpwstr/>
      </vt:variant>
      <vt:variant>
        <vt:lpwstr>_Toc146191373</vt:lpwstr>
      </vt:variant>
      <vt:variant>
        <vt:i4>1310781</vt:i4>
      </vt:variant>
      <vt:variant>
        <vt:i4>128</vt:i4>
      </vt:variant>
      <vt:variant>
        <vt:i4>0</vt:i4>
      </vt:variant>
      <vt:variant>
        <vt:i4>5</vt:i4>
      </vt:variant>
      <vt:variant>
        <vt:lpwstr/>
      </vt:variant>
      <vt:variant>
        <vt:lpwstr>_Toc146191372</vt:lpwstr>
      </vt:variant>
      <vt:variant>
        <vt:i4>1310781</vt:i4>
      </vt:variant>
      <vt:variant>
        <vt:i4>125</vt:i4>
      </vt:variant>
      <vt:variant>
        <vt:i4>0</vt:i4>
      </vt:variant>
      <vt:variant>
        <vt:i4>5</vt:i4>
      </vt:variant>
      <vt:variant>
        <vt:lpwstr/>
      </vt:variant>
      <vt:variant>
        <vt:lpwstr>_Toc146191371</vt:lpwstr>
      </vt:variant>
      <vt:variant>
        <vt:i4>1310781</vt:i4>
      </vt:variant>
      <vt:variant>
        <vt:i4>122</vt:i4>
      </vt:variant>
      <vt:variant>
        <vt:i4>0</vt:i4>
      </vt:variant>
      <vt:variant>
        <vt:i4>5</vt:i4>
      </vt:variant>
      <vt:variant>
        <vt:lpwstr/>
      </vt:variant>
      <vt:variant>
        <vt:lpwstr>_Toc146191370</vt:lpwstr>
      </vt:variant>
      <vt:variant>
        <vt:i4>1376317</vt:i4>
      </vt:variant>
      <vt:variant>
        <vt:i4>119</vt:i4>
      </vt:variant>
      <vt:variant>
        <vt:i4>0</vt:i4>
      </vt:variant>
      <vt:variant>
        <vt:i4>5</vt:i4>
      </vt:variant>
      <vt:variant>
        <vt:lpwstr/>
      </vt:variant>
      <vt:variant>
        <vt:lpwstr>_Toc146191369</vt:lpwstr>
      </vt:variant>
      <vt:variant>
        <vt:i4>1376317</vt:i4>
      </vt:variant>
      <vt:variant>
        <vt:i4>116</vt:i4>
      </vt:variant>
      <vt:variant>
        <vt:i4>0</vt:i4>
      </vt:variant>
      <vt:variant>
        <vt:i4>5</vt:i4>
      </vt:variant>
      <vt:variant>
        <vt:lpwstr/>
      </vt:variant>
      <vt:variant>
        <vt:lpwstr>_Toc146191368</vt:lpwstr>
      </vt:variant>
      <vt:variant>
        <vt:i4>1376317</vt:i4>
      </vt:variant>
      <vt:variant>
        <vt:i4>113</vt:i4>
      </vt:variant>
      <vt:variant>
        <vt:i4>0</vt:i4>
      </vt:variant>
      <vt:variant>
        <vt:i4>5</vt:i4>
      </vt:variant>
      <vt:variant>
        <vt:lpwstr/>
      </vt:variant>
      <vt:variant>
        <vt:lpwstr>_Toc146191367</vt:lpwstr>
      </vt:variant>
      <vt:variant>
        <vt:i4>1376317</vt:i4>
      </vt:variant>
      <vt:variant>
        <vt:i4>110</vt:i4>
      </vt:variant>
      <vt:variant>
        <vt:i4>0</vt:i4>
      </vt:variant>
      <vt:variant>
        <vt:i4>5</vt:i4>
      </vt:variant>
      <vt:variant>
        <vt:lpwstr/>
      </vt:variant>
      <vt:variant>
        <vt:lpwstr>_Toc146191366</vt:lpwstr>
      </vt:variant>
      <vt:variant>
        <vt:i4>1376317</vt:i4>
      </vt:variant>
      <vt:variant>
        <vt:i4>107</vt:i4>
      </vt:variant>
      <vt:variant>
        <vt:i4>0</vt:i4>
      </vt:variant>
      <vt:variant>
        <vt:i4>5</vt:i4>
      </vt:variant>
      <vt:variant>
        <vt:lpwstr/>
      </vt:variant>
      <vt:variant>
        <vt:lpwstr>_Toc146191365</vt:lpwstr>
      </vt:variant>
      <vt:variant>
        <vt:i4>1376317</vt:i4>
      </vt:variant>
      <vt:variant>
        <vt:i4>104</vt:i4>
      </vt:variant>
      <vt:variant>
        <vt:i4>0</vt:i4>
      </vt:variant>
      <vt:variant>
        <vt:i4>5</vt:i4>
      </vt:variant>
      <vt:variant>
        <vt:lpwstr/>
      </vt:variant>
      <vt:variant>
        <vt:lpwstr>_Toc146191364</vt:lpwstr>
      </vt:variant>
      <vt:variant>
        <vt:i4>1376317</vt:i4>
      </vt:variant>
      <vt:variant>
        <vt:i4>101</vt:i4>
      </vt:variant>
      <vt:variant>
        <vt:i4>0</vt:i4>
      </vt:variant>
      <vt:variant>
        <vt:i4>5</vt:i4>
      </vt:variant>
      <vt:variant>
        <vt:lpwstr/>
      </vt:variant>
      <vt:variant>
        <vt:lpwstr>_Toc146191363</vt:lpwstr>
      </vt:variant>
      <vt:variant>
        <vt:i4>1376317</vt:i4>
      </vt:variant>
      <vt:variant>
        <vt:i4>98</vt:i4>
      </vt:variant>
      <vt:variant>
        <vt:i4>0</vt:i4>
      </vt:variant>
      <vt:variant>
        <vt:i4>5</vt:i4>
      </vt:variant>
      <vt:variant>
        <vt:lpwstr/>
      </vt:variant>
      <vt:variant>
        <vt:lpwstr>_Toc146191362</vt:lpwstr>
      </vt:variant>
      <vt:variant>
        <vt:i4>1376317</vt:i4>
      </vt:variant>
      <vt:variant>
        <vt:i4>95</vt:i4>
      </vt:variant>
      <vt:variant>
        <vt:i4>0</vt:i4>
      </vt:variant>
      <vt:variant>
        <vt:i4>5</vt:i4>
      </vt:variant>
      <vt:variant>
        <vt:lpwstr/>
      </vt:variant>
      <vt:variant>
        <vt:lpwstr>_Toc146191361</vt:lpwstr>
      </vt:variant>
      <vt:variant>
        <vt:i4>1376317</vt:i4>
      </vt:variant>
      <vt:variant>
        <vt:i4>92</vt:i4>
      </vt:variant>
      <vt:variant>
        <vt:i4>0</vt:i4>
      </vt:variant>
      <vt:variant>
        <vt:i4>5</vt:i4>
      </vt:variant>
      <vt:variant>
        <vt:lpwstr/>
      </vt:variant>
      <vt:variant>
        <vt:lpwstr>_Toc146191360</vt:lpwstr>
      </vt:variant>
      <vt:variant>
        <vt:i4>1441853</vt:i4>
      </vt:variant>
      <vt:variant>
        <vt:i4>89</vt:i4>
      </vt:variant>
      <vt:variant>
        <vt:i4>0</vt:i4>
      </vt:variant>
      <vt:variant>
        <vt:i4>5</vt:i4>
      </vt:variant>
      <vt:variant>
        <vt:lpwstr/>
      </vt:variant>
      <vt:variant>
        <vt:lpwstr>_Toc146191359</vt:lpwstr>
      </vt:variant>
      <vt:variant>
        <vt:i4>1441853</vt:i4>
      </vt:variant>
      <vt:variant>
        <vt:i4>86</vt:i4>
      </vt:variant>
      <vt:variant>
        <vt:i4>0</vt:i4>
      </vt:variant>
      <vt:variant>
        <vt:i4>5</vt:i4>
      </vt:variant>
      <vt:variant>
        <vt:lpwstr/>
      </vt:variant>
      <vt:variant>
        <vt:lpwstr>_Toc146191358</vt:lpwstr>
      </vt:variant>
      <vt:variant>
        <vt:i4>1441853</vt:i4>
      </vt:variant>
      <vt:variant>
        <vt:i4>83</vt:i4>
      </vt:variant>
      <vt:variant>
        <vt:i4>0</vt:i4>
      </vt:variant>
      <vt:variant>
        <vt:i4>5</vt:i4>
      </vt:variant>
      <vt:variant>
        <vt:lpwstr/>
      </vt:variant>
      <vt:variant>
        <vt:lpwstr>_Toc146191357</vt:lpwstr>
      </vt:variant>
      <vt:variant>
        <vt:i4>1441853</vt:i4>
      </vt:variant>
      <vt:variant>
        <vt:i4>80</vt:i4>
      </vt:variant>
      <vt:variant>
        <vt:i4>0</vt:i4>
      </vt:variant>
      <vt:variant>
        <vt:i4>5</vt:i4>
      </vt:variant>
      <vt:variant>
        <vt:lpwstr/>
      </vt:variant>
      <vt:variant>
        <vt:lpwstr>_Toc146191356</vt:lpwstr>
      </vt:variant>
      <vt:variant>
        <vt:i4>1441853</vt:i4>
      </vt:variant>
      <vt:variant>
        <vt:i4>77</vt:i4>
      </vt:variant>
      <vt:variant>
        <vt:i4>0</vt:i4>
      </vt:variant>
      <vt:variant>
        <vt:i4>5</vt:i4>
      </vt:variant>
      <vt:variant>
        <vt:lpwstr/>
      </vt:variant>
      <vt:variant>
        <vt:lpwstr>_Toc146191355</vt:lpwstr>
      </vt:variant>
      <vt:variant>
        <vt:i4>1441853</vt:i4>
      </vt:variant>
      <vt:variant>
        <vt:i4>74</vt:i4>
      </vt:variant>
      <vt:variant>
        <vt:i4>0</vt:i4>
      </vt:variant>
      <vt:variant>
        <vt:i4>5</vt:i4>
      </vt:variant>
      <vt:variant>
        <vt:lpwstr/>
      </vt:variant>
      <vt:variant>
        <vt:lpwstr>_Toc146191354</vt:lpwstr>
      </vt:variant>
      <vt:variant>
        <vt:i4>1441853</vt:i4>
      </vt:variant>
      <vt:variant>
        <vt:i4>71</vt:i4>
      </vt:variant>
      <vt:variant>
        <vt:i4>0</vt:i4>
      </vt:variant>
      <vt:variant>
        <vt:i4>5</vt:i4>
      </vt:variant>
      <vt:variant>
        <vt:lpwstr/>
      </vt:variant>
      <vt:variant>
        <vt:lpwstr>_Toc146191353</vt:lpwstr>
      </vt:variant>
      <vt:variant>
        <vt:i4>1441853</vt:i4>
      </vt:variant>
      <vt:variant>
        <vt:i4>68</vt:i4>
      </vt:variant>
      <vt:variant>
        <vt:i4>0</vt:i4>
      </vt:variant>
      <vt:variant>
        <vt:i4>5</vt:i4>
      </vt:variant>
      <vt:variant>
        <vt:lpwstr/>
      </vt:variant>
      <vt:variant>
        <vt:lpwstr>_Toc146191352</vt:lpwstr>
      </vt:variant>
      <vt:variant>
        <vt:i4>1441853</vt:i4>
      </vt:variant>
      <vt:variant>
        <vt:i4>65</vt:i4>
      </vt:variant>
      <vt:variant>
        <vt:i4>0</vt:i4>
      </vt:variant>
      <vt:variant>
        <vt:i4>5</vt:i4>
      </vt:variant>
      <vt:variant>
        <vt:lpwstr/>
      </vt:variant>
      <vt:variant>
        <vt:lpwstr>_Toc146191351</vt:lpwstr>
      </vt:variant>
      <vt:variant>
        <vt:i4>1441853</vt:i4>
      </vt:variant>
      <vt:variant>
        <vt:i4>59</vt:i4>
      </vt:variant>
      <vt:variant>
        <vt:i4>0</vt:i4>
      </vt:variant>
      <vt:variant>
        <vt:i4>5</vt:i4>
      </vt:variant>
      <vt:variant>
        <vt:lpwstr/>
      </vt:variant>
      <vt:variant>
        <vt:lpwstr>_Toc146191350</vt:lpwstr>
      </vt:variant>
      <vt:variant>
        <vt:i4>1507389</vt:i4>
      </vt:variant>
      <vt:variant>
        <vt:i4>56</vt:i4>
      </vt:variant>
      <vt:variant>
        <vt:i4>0</vt:i4>
      </vt:variant>
      <vt:variant>
        <vt:i4>5</vt:i4>
      </vt:variant>
      <vt:variant>
        <vt:lpwstr/>
      </vt:variant>
      <vt:variant>
        <vt:lpwstr>_Toc146191349</vt:lpwstr>
      </vt:variant>
      <vt:variant>
        <vt:i4>1507389</vt:i4>
      </vt:variant>
      <vt:variant>
        <vt:i4>53</vt:i4>
      </vt:variant>
      <vt:variant>
        <vt:i4>0</vt:i4>
      </vt:variant>
      <vt:variant>
        <vt:i4>5</vt:i4>
      </vt:variant>
      <vt:variant>
        <vt:lpwstr/>
      </vt:variant>
      <vt:variant>
        <vt:lpwstr>_Toc146191348</vt:lpwstr>
      </vt:variant>
      <vt:variant>
        <vt:i4>1507389</vt:i4>
      </vt:variant>
      <vt:variant>
        <vt:i4>50</vt:i4>
      </vt:variant>
      <vt:variant>
        <vt:i4>0</vt:i4>
      </vt:variant>
      <vt:variant>
        <vt:i4>5</vt:i4>
      </vt:variant>
      <vt:variant>
        <vt:lpwstr/>
      </vt:variant>
      <vt:variant>
        <vt:lpwstr>_Toc146191347</vt:lpwstr>
      </vt:variant>
      <vt:variant>
        <vt:i4>1507389</vt:i4>
      </vt:variant>
      <vt:variant>
        <vt:i4>47</vt:i4>
      </vt:variant>
      <vt:variant>
        <vt:i4>0</vt:i4>
      </vt:variant>
      <vt:variant>
        <vt:i4>5</vt:i4>
      </vt:variant>
      <vt:variant>
        <vt:lpwstr/>
      </vt:variant>
      <vt:variant>
        <vt:lpwstr>_Toc146191346</vt:lpwstr>
      </vt:variant>
      <vt:variant>
        <vt:i4>1507389</vt:i4>
      </vt:variant>
      <vt:variant>
        <vt:i4>44</vt:i4>
      </vt:variant>
      <vt:variant>
        <vt:i4>0</vt:i4>
      </vt:variant>
      <vt:variant>
        <vt:i4>5</vt:i4>
      </vt:variant>
      <vt:variant>
        <vt:lpwstr/>
      </vt:variant>
      <vt:variant>
        <vt:lpwstr>_Toc146191345</vt:lpwstr>
      </vt:variant>
      <vt:variant>
        <vt:i4>1507389</vt:i4>
      </vt:variant>
      <vt:variant>
        <vt:i4>41</vt:i4>
      </vt:variant>
      <vt:variant>
        <vt:i4>0</vt:i4>
      </vt:variant>
      <vt:variant>
        <vt:i4>5</vt:i4>
      </vt:variant>
      <vt:variant>
        <vt:lpwstr/>
      </vt:variant>
      <vt:variant>
        <vt:lpwstr>_Toc146191344</vt:lpwstr>
      </vt:variant>
      <vt:variant>
        <vt:i4>6815748</vt:i4>
      </vt:variant>
      <vt:variant>
        <vt:i4>9</vt:i4>
      </vt:variant>
      <vt:variant>
        <vt:i4>0</vt:i4>
      </vt:variant>
      <vt:variant>
        <vt:i4>5</vt:i4>
      </vt:variant>
      <vt:variant>
        <vt:lpwstr>https://www.3gpp.org/ftp/TSG_RAN/TSG_RAN/TSGR_101/Docs/RP-232616.zip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emre.yavuz@ericsson.com</dc:creator>
  <cp:keywords>3GPP; Ericsson; TDoc</cp:keywords>
  <dc:description/>
  <cp:lastModifiedBy>Emre A. Yavuz</cp:lastModifiedBy>
  <cp:revision>2334</cp:revision>
  <cp:lastPrinted>2008-02-01T01:09:00Z</cp:lastPrinted>
  <dcterms:created xsi:type="dcterms:W3CDTF">2021-03-22T17:16:00Z</dcterms:created>
  <dcterms:modified xsi:type="dcterms:W3CDTF">2023-09-29T07:36:00Z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